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38AB0369" w:rsidR="00AF7EBA" w:rsidRPr="00B55935" w:rsidRDefault="00AF7EBA" w:rsidP="00AF7EBA">
      <w:pPr>
        <w:pStyle w:val="a5"/>
        <w:tabs>
          <w:tab w:val="left" w:pos="8280"/>
        </w:tabs>
        <w:spacing w:line="280" w:lineRule="exact"/>
        <w:jc w:val="both"/>
        <w:rPr>
          <w:rFonts w:ascii="Calibri" w:eastAsia="新細明體" w:hAnsi="Calibri" w:cs="Arial"/>
          <w:noProof w:val="0"/>
          <w:sz w:val="24"/>
          <w:szCs w:val="24"/>
          <w:lang w:eastAsia="ja-JP"/>
        </w:rPr>
      </w:pPr>
      <w:r w:rsidRPr="00B55935">
        <w:rPr>
          <w:rFonts w:ascii="Calibri" w:eastAsia="新細明體" w:hAnsi="Calibri" w:cs="Arial"/>
          <w:noProof w:val="0"/>
          <w:sz w:val="24"/>
          <w:szCs w:val="24"/>
          <w:lang w:eastAsia="ja-JP"/>
        </w:rPr>
        <w:t xml:space="preserve">3GPP TSG-RAN WG4 AH1801 Meeting                      </w:t>
      </w:r>
      <w:r w:rsidRPr="00B55935">
        <w:rPr>
          <w:rFonts w:ascii="Calibri" w:eastAsia="新細明體" w:hAnsi="Calibri" w:cs="Arial"/>
          <w:noProof w:val="0"/>
          <w:sz w:val="24"/>
          <w:szCs w:val="24"/>
          <w:lang w:eastAsia="ja-JP"/>
        </w:rPr>
        <w:tab/>
        <w:t xml:space="preserve"> R4-180</w:t>
      </w:r>
      <w:r w:rsidR="00DA6B33">
        <w:rPr>
          <w:rFonts w:ascii="Calibri" w:eastAsia="新細明體" w:hAnsi="Calibri" w:cs="Arial"/>
          <w:noProof w:val="0"/>
          <w:sz w:val="24"/>
          <w:szCs w:val="24"/>
          <w:lang w:eastAsia="ja-JP"/>
        </w:rPr>
        <w:t>0115</w:t>
      </w:r>
    </w:p>
    <w:p w14:paraId="5833B2FA" w14:textId="13AE9E4D" w:rsidR="00AF7EBA" w:rsidRPr="00B55935" w:rsidRDefault="00AF7EBA" w:rsidP="00AF7EBA">
      <w:pPr>
        <w:tabs>
          <w:tab w:val="left" w:pos="1985"/>
        </w:tabs>
        <w:jc w:val="both"/>
        <w:rPr>
          <w:rFonts w:eastAsia="MS Mincho" w:cs="Arial"/>
          <w:b/>
          <w:bCs/>
          <w:color w:val="0D0D0D"/>
          <w:szCs w:val="20"/>
          <w:lang w:val="en-GB" w:eastAsia="en-US"/>
        </w:rPr>
      </w:pPr>
      <w:r w:rsidRPr="00B55935">
        <w:rPr>
          <w:rFonts w:cs="Arial"/>
          <w:b/>
          <w:lang w:eastAsia="ja-JP"/>
        </w:rPr>
        <w:t>San Diego, CA, USA, January 21</w:t>
      </w:r>
      <w:r w:rsidRPr="00B55935">
        <w:rPr>
          <w:rFonts w:cs="Arial"/>
          <w:b/>
          <w:vertAlign w:val="superscript"/>
          <w:lang w:eastAsia="ja-JP"/>
        </w:rPr>
        <w:t>st</w:t>
      </w:r>
      <w:r w:rsidRPr="00B55935">
        <w:rPr>
          <w:rFonts w:cs="Arial"/>
          <w:b/>
          <w:lang w:eastAsia="ja-JP"/>
        </w:rPr>
        <w:t xml:space="preserve"> – 26</w:t>
      </w:r>
      <w:r w:rsidRPr="00B55935">
        <w:rPr>
          <w:rFonts w:cs="Arial"/>
          <w:b/>
          <w:vertAlign w:val="superscript"/>
          <w:lang w:eastAsia="ja-JP"/>
        </w:rPr>
        <w:t>th</w:t>
      </w:r>
      <w:r w:rsidRPr="00B55935">
        <w:rPr>
          <w:rFonts w:cs="Arial"/>
          <w:b/>
          <w:lang w:eastAsia="ja-JP"/>
        </w:rPr>
        <w:t xml:space="preserve">, </w:t>
      </w:r>
      <w:r w:rsidR="00691155" w:rsidRPr="00B55935">
        <w:rPr>
          <w:rFonts w:cs="Arial"/>
          <w:b/>
          <w:lang w:eastAsia="ja-JP"/>
        </w:rPr>
        <w:t>201</w:t>
      </w:r>
      <w:r w:rsidR="00691155">
        <w:rPr>
          <w:rFonts w:cs="Arial"/>
          <w:b/>
          <w:lang w:eastAsia="ja-JP"/>
        </w:rPr>
        <w:t>8</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56888506"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DD0A93" w:rsidRPr="00DD0A93">
        <w:rPr>
          <w:rFonts w:cs="Arial"/>
          <w:b/>
          <w:bCs/>
        </w:rPr>
        <w:t>4.6.5.1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7777777"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5B3843">
        <w:rPr>
          <w:rFonts w:cs="Arial"/>
          <w:b/>
          <w:bCs/>
        </w:rPr>
        <w:t xml:space="preserve">SBI </w:t>
      </w:r>
      <w:r w:rsidR="00CD356A">
        <w:rPr>
          <w:rFonts w:cs="Arial"/>
          <w:b/>
          <w:bCs/>
        </w:rPr>
        <w:t>acquisition</w:t>
      </w:r>
      <w:r w:rsidR="00B60555">
        <w:rPr>
          <w:rFonts w:cs="Arial"/>
          <w:b/>
          <w:bCs/>
        </w:rPr>
        <w:t xml:space="preserve"> requirement for 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4D3223E6" w:rsidR="0067734F" w:rsidRDefault="0004269E" w:rsidP="00154BC6">
      <w:pPr>
        <w:jc w:val="both"/>
      </w:pPr>
      <w:r w:rsidRPr="0020001D">
        <w:t>In the RAN</w:t>
      </w:r>
      <w:r w:rsidR="00A10CB1">
        <w:t>4</w:t>
      </w:r>
      <w:r w:rsidR="00833437">
        <w:t xml:space="preserve"> </w:t>
      </w:r>
      <w:r w:rsidR="00A10CB1">
        <w:t>#</w:t>
      </w:r>
      <w:r w:rsidR="0009607D">
        <w:t>85</w:t>
      </w:r>
      <w:r w:rsidR="001A4F45">
        <w:t xml:space="preserve"> meeting the </w:t>
      </w:r>
      <w:r w:rsidR="00D26E82">
        <w:t>way forward on the</w:t>
      </w:r>
      <w:r w:rsidR="001A4F45">
        <w:t xml:space="preserve"> </w:t>
      </w:r>
      <w:r w:rsidR="00FF63A0">
        <w:t>S</w:t>
      </w:r>
      <w:r w:rsidR="00D26E82">
        <w:t>SB</w:t>
      </w:r>
      <w:r w:rsidR="00FF63A0">
        <w:t xml:space="preserve"> </w:t>
      </w:r>
      <w:r w:rsidR="00D26E82">
        <w:t xml:space="preserve">time index </w:t>
      </w:r>
      <w:r w:rsidR="00CD356A" w:rsidRPr="00CD356A">
        <w:t>acquisition</w:t>
      </w:r>
      <w:r w:rsidR="00612B9A">
        <w:t xml:space="preserve"> </w:t>
      </w:r>
      <w:r w:rsidR="00612B9A">
        <w:rPr>
          <w:rFonts w:hint="eastAsia"/>
        </w:rPr>
        <w:t>time</w:t>
      </w:r>
      <w:r w:rsidR="00D26E82">
        <w:t xml:space="preserve"> was</w:t>
      </w:r>
      <w:r w:rsidR="00A10CB1">
        <w:t xml:space="preserve"> </w:t>
      </w:r>
      <w:r w:rsidR="00D26E82">
        <w:t>agreed</w:t>
      </w:r>
      <w:r w:rsidR="00A10CB1">
        <w:t xml:space="preserve"> [1].</w:t>
      </w:r>
      <w:r w:rsidR="00C04273">
        <w:t xml:space="preserve"> </w:t>
      </w:r>
      <w:r w:rsidR="0067734F" w:rsidRPr="00593DDF">
        <w:t xml:space="preserve">The proposed simulation </w:t>
      </w:r>
      <w:r w:rsidR="00D26E82">
        <w:t>observation</w:t>
      </w:r>
      <w:r w:rsidR="0067734F" w:rsidRPr="00593DDF">
        <w:t xml:space="preserve"> are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14:paraId="77CD9D88" w14:textId="77777777" w:rsidTr="00A23174">
        <w:tc>
          <w:tcPr>
            <w:tcW w:w="9847" w:type="dxa"/>
            <w:shd w:val="clear" w:color="auto" w:fill="auto"/>
          </w:tcPr>
          <w:p w14:paraId="67CB9983" w14:textId="77777777" w:rsidR="009B059F" w:rsidRPr="00D26E82" w:rsidRDefault="009B059F" w:rsidP="00D26E82">
            <w:pPr>
              <w:numPr>
                <w:ilvl w:val="0"/>
                <w:numId w:val="25"/>
              </w:numPr>
              <w:ind w:right="72"/>
            </w:pPr>
            <w:r w:rsidRPr="00D26E82">
              <w:rPr>
                <w:lang w:val="en-GB"/>
              </w:rPr>
              <w:t>For FR1, only DMRS acquisition is needed for SSB time index acquisition. Simulation results show that [TBD] attempt are needed at -6dB.</w:t>
            </w:r>
          </w:p>
          <w:p w14:paraId="08CD2629" w14:textId="77777777" w:rsidR="009B059F" w:rsidRPr="00D26E82" w:rsidRDefault="009B059F" w:rsidP="00D26E82">
            <w:pPr>
              <w:numPr>
                <w:ilvl w:val="0"/>
                <w:numId w:val="25"/>
              </w:numPr>
              <w:ind w:right="72"/>
            </w:pPr>
            <w:r w:rsidRPr="00D26E82">
              <w:t xml:space="preserve">For FR2, both PBCH-DMRS acquisition and PBCH NR-MIB decoding are needed for SSB time index acquisition. </w:t>
            </w:r>
            <w:r w:rsidRPr="00D26E82">
              <w:rPr>
                <w:lang w:val="en-GB"/>
              </w:rPr>
              <w:t>Simulation results show that [TBD] attempts are needed at -6dB.</w:t>
            </w:r>
          </w:p>
          <w:p w14:paraId="413DB821" w14:textId="77777777" w:rsidR="002D391D" w:rsidRDefault="009B059F" w:rsidP="00D26E82">
            <w:pPr>
              <w:numPr>
                <w:ilvl w:val="0"/>
                <w:numId w:val="25"/>
              </w:numPr>
              <w:ind w:right="72"/>
            </w:pPr>
            <w:r w:rsidRPr="00D26E82">
              <w:t xml:space="preserve">PBCH Soft-combining is not mandatory and shall be up to implementation. </w:t>
            </w:r>
          </w:p>
        </w:tc>
      </w:tr>
    </w:tbl>
    <w:p w14:paraId="2621588E" w14:textId="77777777" w:rsidR="00833437" w:rsidRDefault="00833437" w:rsidP="00D34B5B"/>
    <w:p w14:paraId="684EF3A9" w14:textId="7E17F0A3" w:rsidR="00D34B5B" w:rsidRDefault="00D34B5B" w:rsidP="004D4225">
      <w:pPr>
        <w:jc w:val="both"/>
      </w:pPr>
      <w:r>
        <w:t xml:space="preserve">In RAN1 </w:t>
      </w:r>
      <w:r w:rsidR="001119FD">
        <w:t>#</w:t>
      </w:r>
      <w:r w:rsidR="00030972">
        <w:t>90</w:t>
      </w:r>
      <w:r w:rsidR="00071020">
        <w:t xml:space="preserve">bis </w:t>
      </w:r>
      <w:r>
        <w:t>meeting, a new working assumption was agreed on the NR-P</w:t>
      </w:r>
      <w:r w:rsidR="00D26E82">
        <w:t xml:space="preserve">BCH design are stated.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4B5B" w14:paraId="58412FBD" w14:textId="77777777" w:rsidTr="00A33B3C">
        <w:tc>
          <w:tcPr>
            <w:tcW w:w="9847" w:type="dxa"/>
            <w:shd w:val="clear" w:color="auto" w:fill="auto"/>
          </w:tcPr>
          <w:p w14:paraId="37E67D73" w14:textId="77777777" w:rsidR="00D34B5B" w:rsidRPr="00666D0A" w:rsidRDefault="00D34B5B" w:rsidP="005B60DE">
            <w:pPr>
              <w:pStyle w:val="af5"/>
              <w:numPr>
                <w:ilvl w:val="0"/>
                <w:numId w:val="18"/>
              </w:numPr>
              <w:tabs>
                <w:tab w:val="left" w:pos="720"/>
              </w:tabs>
              <w:rPr>
                <w:szCs w:val="20"/>
              </w:rPr>
            </w:pPr>
            <w:r w:rsidRPr="00666D0A">
              <w:rPr>
                <w:szCs w:val="20"/>
              </w:rPr>
              <w:t>For both sub-6 and above-6, reduce the PBCH to X PRB per symbol and add Y PBCH PRBs to SSS symbol with no other redesign</w:t>
            </w:r>
          </w:p>
          <w:p w14:paraId="20678390" w14:textId="77777777" w:rsidR="00D34B5B" w:rsidRPr="00666D0A" w:rsidRDefault="00D34B5B" w:rsidP="005B60DE">
            <w:pPr>
              <w:pStyle w:val="af5"/>
              <w:numPr>
                <w:ilvl w:val="1"/>
                <w:numId w:val="18"/>
              </w:numPr>
              <w:tabs>
                <w:tab w:val="left" w:pos="720"/>
              </w:tabs>
              <w:rPr>
                <w:szCs w:val="20"/>
              </w:rPr>
            </w:pPr>
            <w:r w:rsidRPr="00666D0A">
              <w:rPr>
                <w:szCs w:val="20"/>
                <w:highlight w:val="darkYellow"/>
              </w:rPr>
              <w:t>Working assumption</w:t>
            </w:r>
            <w:r w:rsidRPr="00666D0A">
              <w:rPr>
                <w:szCs w:val="20"/>
              </w:rPr>
              <w:t xml:space="preserve">: </w:t>
            </w:r>
          </w:p>
          <w:p w14:paraId="3E2EFC89" w14:textId="77777777" w:rsidR="00D34B5B" w:rsidRPr="00666D0A" w:rsidRDefault="00D34B5B" w:rsidP="005B60DE">
            <w:pPr>
              <w:pStyle w:val="af5"/>
              <w:numPr>
                <w:ilvl w:val="2"/>
                <w:numId w:val="18"/>
              </w:numPr>
              <w:tabs>
                <w:tab w:val="left" w:pos="720"/>
              </w:tabs>
              <w:rPr>
                <w:szCs w:val="20"/>
              </w:rPr>
            </w:pPr>
            <w:r w:rsidRPr="00666D0A">
              <w:rPr>
                <w:szCs w:val="20"/>
              </w:rPr>
              <w:t xml:space="preserve">X=20 </w:t>
            </w:r>
          </w:p>
          <w:p w14:paraId="2B9AE9B7" w14:textId="77777777" w:rsidR="00D34B5B" w:rsidRPr="00666D0A" w:rsidRDefault="00D34B5B" w:rsidP="005B60DE">
            <w:pPr>
              <w:pStyle w:val="af5"/>
              <w:numPr>
                <w:ilvl w:val="2"/>
                <w:numId w:val="18"/>
              </w:numPr>
              <w:tabs>
                <w:tab w:val="left" w:pos="720"/>
              </w:tabs>
              <w:rPr>
                <w:szCs w:val="20"/>
              </w:rPr>
            </w:pPr>
            <w:r w:rsidRPr="00666D0A">
              <w:rPr>
                <w:szCs w:val="20"/>
              </w:rPr>
              <w:t xml:space="preserve">Y=2*(24-X) </w:t>
            </w:r>
          </w:p>
          <w:p w14:paraId="7104D211" w14:textId="77777777" w:rsidR="00D34B5B" w:rsidRPr="00666D0A" w:rsidRDefault="00D34B5B" w:rsidP="005B60DE">
            <w:pPr>
              <w:pStyle w:val="af5"/>
              <w:numPr>
                <w:ilvl w:val="1"/>
                <w:numId w:val="18"/>
              </w:numPr>
              <w:tabs>
                <w:tab w:val="left" w:pos="720"/>
              </w:tabs>
              <w:rPr>
                <w:szCs w:val="20"/>
              </w:rPr>
            </w:pPr>
            <w:r w:rsidRPr="00666D0A">
              <w:rPr>
                <w:szCs w:val="20"/>
              </w:rPr>
              <w:t>Same mapping rule(frequency-first, time-second) for data and DMRS is applied</w:t>
            </w:r>
          </w:p>
          <w:p w14:paraId="60FBC60B" w14:textId="77777777" w:rsidR="00D34B5B" w:rsidRPr="00071020" w:rsidRDefault="00D34B5B" w:rsidP="005B60DE">
            <w:pPr>
              <w:pStyle w:val="af5"/>
              <w:numPr>
                <w:ilvl w:val="1"/>
                <w:numId w:val="18"/>
              </w:numPr>
              <w:tabs>
                <w:tab w:val="left" w:pos="720"/>
              </w:tabs>
            </w:pPr>
            <w:r w:rsidRPr="00666D0A">
              <w:rPr>
                <w:szCs w:val="20"/>
                <w:highlight w:val="darkYellow"/>
              </w:rPr>
              <w:t>Working assumption</w:t>
            </w:r>
            <w:r w:rsidRPr="00666D0A">
              <w:rPr>
                <w:szCs w:val="20"/>
              </w:rPr>
              <w:t>: The same DMRS density in the PBCH PRB in the SSS symbols is assumed</w:t>
            </w:r>
          </w:p>
          <w:p w14:paraId="35E9752E" w14:textId="77777777" w:rsidR="00071020" w:rsidRDefault="00071020" w:rsidP="00D26E82">
            <w:pPr>
              <w:numPr>
                <w:ilvl w:val="0"/>
                <w:numId w:val="18"/>
              </w:numPr>
            </w:pPr>
            <w:r w:rsidRPr="00D74CD8">
              <w:rPr>
                <w:szCs w:val="20"/>
                <w:lang w:eastAsia="x-none"/>
              </w:rPr>
              <w:t>(</w:t>
            </w:r>
            <w:r w:rsidRPr="00D74CD8">
              <w:rPr>
                <w:szCs w:val="20"/>
                <w:highlight w:val="darkYellow"/>
                <w:lang w:eastAsia="x-none"/>
              </w:rPr>
              <w:t>working assumption</w:t>
            </w:r>
            <w:r w:rsidRPr="00D74CD8">
              <w:rPr>
                <w:szCs w:val="20"/>
                <w:lang w:eastAsia="x-none"/>
              </w:rPr>
              <w:t>) NR-PBCH has a payload size of 56 bits (including CRC)</w:t>
            </w:r>
          </w:p>
        </w:tc>
      </w:tr>
    </w:tbl>
    <w:p w14:paraId="049A4438" w14:textId="77777777" w:rsidR="00625BD0" w:rsidRDefault="00625BD0" w:rsidP="004D4225">
      <w:pPr>
        <w:ind w:right="72"/>
        <w:jc w:val="both"/>
      </w:pPr>
    </w:p>
    <w:p w14:paraId="142444A7" w14:textId="77778E94" w:rsidR="00CD356A" w:rsidRDefault="000321B5" w:rsidP="004D4225">
      <w:pPr>
        <w:ind w:right="72"/>
        <w:jc w:val="both"/>
      </w:pPr>
      <w:r>
        <w:t>In RAN4 #85 meeting, the new simulation configuration based on these new working assumption was approved [2]</w:t>
      </w:r>
      <w:r w:rsidR="003A39A1">
        <w:t xml:space="preserve">. </w:t>
      </w:r>
      <w:r w:rsidR="00CD356A">
        <w:t>In this paper, we discuss the reference UE behaviors, update our simulation results based on RAN</w:t>
      </w:r>
      <w:r w:rsidR="00C65099">
        <w:t>4 newest agreement</w:t>
      </w:r>
      <w:r w:rsidR="00CD356A">
        <w:t xml:space="preserve"> and propose the requirements for SBI </w:t>
      </w:r>
      <w:r w:rsidR="00C5758D" w:rsidRPr="00CD356A">
        <w:t>acquisition</w:t>
      </w:r>
      <w:r w:rsidR="00CD356A">
        <w:t>.</w:t>
      </w:r>
    </w:p>
    <w:p w14:paraId="4E6A8692" w14:textId="578CD00B" w:rsidR="001A4F45" w:rsidRPr="00D26E82" w:rsidRDefault="001F7E57" w:rsidP="00863105">
      <w:pPr>
        <w:pStyle w:val="1"/>
        <w:numPr>
          <w:ilvl w:val="0"/>
          <w:numId w:val="2"/>
        </w:numPr>
      </w:pPr>
      <w:r>
        <w:rPr>
          <w:rFonts w:hint="eastAsia"/>
        </w:rPr>
        <w:t>NR-PBCH DMRS</w:t>
      </w:r>
      <w:r w:rsidRPr="00804387">
        <w:t xml:space="preserve"> </w:t>
      </w:r>
      <w:r w:rsidR="00722F4F">
        <w:t xml:space="preserve">Detection </w:t>
      </w:r>
      <w:r w:rsidRPr="00804387">
        <w:t xml:space="preserve">and </w:t>
      </w:r>
      <w:r w:rsidR="00722F4F">
        <w:t>A</w:t>
      </w:r>
      <w:r w:rsidRPr="00804387">
        <w:t xml:space="preserve">cquisition </w:t>
      </w:r>
      <w:r w:rsidR="00722F4F">
        <w:t>T</w:t>
      </w:r>
      <w:r w:rsidRPr="00804387">
        <w:t>ime</w:t>
      </w:r>
    </w:p>
    <w:p w14:paraId="3F79EFF1" w14:textId="03C76553" w:rsidR="00A87795" w:rsidRPr="003324D8" w:rsidRDefault="00A87795" w:rsidP="004D4225">
      <w:pPr>
        <w:jc w:val="both"/>
      </w:pPr>
      <w:r w:rsidRPr="003324D8">
        <w:t>I</w:t>
      </w:r>
      <w:r w:rsidRPr="003324D8">
        <w:rPr>
          <w:rFonts w:hint="eastAsia"/>
        </w:rPr>
        <w:t xml:space="preserve">n </w:t>
      </w:r>
      <w:r w:rsidRPr="003324D8">
        <w:t xml:space="preserve">this section we provide link level simulation results </w:t>
      </w:r>
      <w:r w:rsidR="007E33B2">
        <w:t>of</w:t>
      </w:r>
      <w:r w:rsidR="007E33B2" w:rsidRPr="003324D8">
        <w:t xml:space="preserve"> </w:t>
      </w:r>
      <w:r>
        <w:t>mis-detection rate</w:t>
      </w:r>
      <w:r w:rsidR="00C30B02">
        <w:t xml:space="preserve"> and </w:t>
      </w:r>
      <w:r w:rsidR="003C6BB3">
        <w:t>n</w:t>
      </w:r>
      <w:r w:rsidR="003C6BB3" w:rsidRPr="00C30B02">
        <w:t xml:space="preserve">umber </w:t>
      </w:r>
      <w:r w:rsidR="00C30B02" w:rsidRPr="00C30B02">
        <w:t>of acquisition attempts</w:t>
      </w:r>
      <w:r w:rsidR="00D25AFB" w:rsidRPr="00D25AFB">
        <w:t xml:space="preserve"> </w:t>
      </w:r>
      <w:r w:rsidR="00D25AFB">
        <w:t>for DMRS SBI acquisition</w:t>
      </w:r>
      <w:r w:rsidRPr="003324D8">
        <w:t xml:space="preserve">. </w:t>
      </w:r>
      <w:r>
        <w:rPr>
          <w:lang w:val="en-GB" w:eastAsia="en-US"/>
        </w:rPr>
        <w:t>T</w:t>
      </w:r>
      <w:r w:rsidRPr="006F7557">
        <w:rPr>
          <w:lang w:val="en-GB" w:eastAsia="en-US"/>
        </w:rPr>
        <w:t xml:space="preserve">he scenario for no </w:t>
      </w:r>
      <w:r>
        <w:rPr>
          <w:lang w:val="en-GB" w:eastAsia="en-US"/>
        </w:rPr>
        <w:t xml:space="preserve">Tx/Rx </w:t>
      </w:r>
      <w:r w:rsidRPr="006F7557">
        <w:rPr>
          <w:lang w:val="en-GB" w:eastAsia="en-US"/>
        </w:rPr>
        <w:t xml:space="preserve">beamforming and </w:t>
      </w:r>
      <w:r>
        <w:t>n</w:t>
      </w:r>
      <w:r>
        <w:rPr>
          <w:rFonts w:hint="eastAsia"/>
        </w:rPr>
        <w:t xml:space="preserve">o </w:t>
      </w:r>
      <w:r>
        <w:t>soft combination</w:t>
      </w:r>
      <w:r>
        <w:rPr>
          <w:rFonts w:hint="eastAsia"/>
        </w:rPr>
        <w:t xml:space="preserve"> for </w:t>
      </w:r>
      <w:r>
        <w:t>multiple</w:t>
      </w:r>
      <w:r>
        <w:rPr>
          <w:rFonts w:hint="eastAsia"/>
        </w:rPr>
        <w:t xml:space="preserve"> PBCHs</w:t>
      </w:r>
      <w:r w:rsidRPr="006F7557">
        <w:rPr>
          <w:lang w:val="en-GB" w:eastAsia="en-US"/>
        </w:rPr>
        <w:t xml:space="preserve"> </w:t>
      </w:r>
      <w:r>
        <w:rPr>
          <w:lang w:val="en-GB" w:eastAsia="en-US"/>
        </w:rPr>
        <w:t>were</w:t>
      </w:r>
      <w:r w:rsidRPr="006F7557">
        <w:rPr>
          <w:lang w:val="en-GB" w:eastAsia="en-US"/>
        </w:rPr>
        <w:t xml:space="preserve"> evaluated.</w:t>
      </w:r>
      <w:r>
        <w:rPr>
          <w:lang w:val="en-GB" w:eastAsia="en-US"/>
        </w:rPr>
        <w:t xml:space="preserve"> </w:t>
      </w:r>
      <w:r w:rsidRPr="003324D8">
        <w:t>The results are shown in</w:t>
      </w:r>
      <w:r>
        <w:t xml:space="preserve"> the </w:t>
      </w:r>
      <w:r w:rsidRPr="003324D8">
        <w:t>table below.</w:t>
      </w:r>
      <w:r>
        <w:t xml:space="preserve"> </w:t>
      </w:r>
    </w:p>
    <w:p w14:paraId="13264CC3" w14:textId="7839B7BF" w:rsidR="00FF0056" w:rsidRDefault="000821D3" w:rsidP="00FF0056">
      <w:pPr>
        <w:jc w:val="center"/>
        <w:rPr>
          <w:lang w:val="en-GB" w:eastAsia="en-US"/>
        </w:rPr>
      </w:pPr>
      <w:r w:rsidRPr="0085772C">
        <w:rPr>
          <w:rFonts w:cs="Calibri"/>
        </w:rPr>
        <w:t xml:space="preserve">Table </w:t>
      </w:r>
      <w:r w:rsidRPr="0085772C">
        <w:rPr>
          <w:rFonts w:cs="Calibri" w:hint="eastAsia"/>
        </w:rPr>
        <w:t xml:space="preserve">1: </w:t>
      </w:r>
      <w:r w:rsidR="00C72BBD">
        <w:rPr>
          <w:rFonts w:cs="Calibri"/>
        </w:rPr>
        <w:t xml:space="preserve">DMRS </w:t>
      </w:r>
      <w:r w:rsidR="00231C4E">
        <w:t xml:space="preserve">SBI </w:t>
      </w:r>
      <w:r w:rsidR="00231C4E" w:rsidRPr="00CD356A">
        <w:t>acquisition</w:t>
      </w:r>
      <w:r w:rsidR="00231C4E">
        <w:rPr>
          <w:rFonts w:cs="Calibri"/>
        </w:rPr>
        <w:t xml:space="preserve"> </w:t>
      </w:r>
      <w:r w:rsidR="007770D2" w:rsidRPr="00E2627E">
        <w:t>time</w:t>
      </w:r>
      <w:r w:rsidRPr="00E2627E">
        <w:t xml:space="preserve"> </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080"/>
        <w:gridCol w:w="1155"/>
        <w:gridCol w:w="1559"/>
        <w:gridCol w:w="1417"/>
      </w:tblGrid>
      <w:tr w:rsidR="00FF0056" w:rsidRPr="00FF0056" w14:paraId="25A1FE8F" w14:textId="77777777" w:rsidTr="00C30B02">
        <w:trPr>
          <w:trHeight w:val="383"/>
          <w:jc w:val="center"/>
        </w:trPr>
        <w:tc>
          <w:tcPr>
            <w:tcW w:w="1309" w:type="dxa"/>
            <w:vMerge w:val="restart"/>
            <w:shd w:val="clear" w:color="auto" w:fill="auto"/>
            <w:vAlign w:val="center"/>
            <w:hideMark/>
          </w:tcPr>
          <w:p w14:paraId="18D13031"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lastRenderedPageBreak/>
              <w:t>Propagation condition</w:t>
            </w:r>
          </w:p>
        </w:tc>
        <w:tc>
          <w:tcPr>
            <w:tcW w:w="1080" w:type="dxa"/>
            <w:vMerge w:val="restart"/>
            <w:shd w:val="clear" w:color="auto" w:fill="auto"/>
            <w:vAlign w:val="center"/>
            <w:hideMark/>
          </w:tcPr>
          <w:p w14:paraId="2C327B0E"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Subcarrier</w:t>
            </w:r>
            <w:r w:rsidRPr="00FF0056">
              <w:rPr>
                <w:rFonts w:ascii="Times New Roman" w:eastAsia="Times New Roman" w:hAnsi="Times New Roman" w:cs="Times New Roman"/>
                <w:color w:val="000000"/>
                <w:sz w:val="18"/>
                <w:szCs w:val="18"/>
              </w:rPr>
              <w:br/>
              <w:t>Spacing</w:t>
            </w:r>
          </w:p>
        </w:tc>
        <w:tc>
          <w:tcPr>
            <w:tcW w:w="1155" w:type="dxa"/>
            <w:vMerge w:val="restart"/>
            <w:shd w:val="clear" w:color="auto" w:fill="auto"/>
            <w:vAlign w:val="center"/>
            <w:hideMark/>
          </w:tcPr>
          <w:p w14:paraId="27A784DB"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SNR [dB]</w:t>
            </w:r>
          </w:p>
        </w:tc>
        <w:tc>
          <w:tcPr>
            <w:tcW w:w="1559" w:type="dxa"/>
            <w:vMerge w:val="restart"/>
            <w:shd w:val="clear" w:color="auto" w:fill="auto"/>
            <w:vAlign w:val="center"/>
            <w:hideMark/>
          </w:tcPr>
          <w:p w14:paraId="025F6FF6" w14:textId="6C1D30E7" w:rsidR="00FF0056" w:rsidRDefault="001F7E57" w:rsidP="00C30B02">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Mis-Detection</w:t>
            </w:r>
          </w:p>
          <w:p w14:paraId="60A084F2" w14:textId="7A168B26" w:rsidR="001F7E57" w:rsidRPr="00FF0056" w:rsidRDefault="001F7E57" w:rsidP="00C30B02">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Rate</w:t>
            </w:r>
          </w:p>
        </w:tc>
        <w:tc>
          <w:tcPr>
            <w:tcW w:w="1417" w:type="dxa"/>
            <w:vMerge w:val="restart"/>
            <w:shd w:val="clear" w:color="auto" w:fill="auto"/>
            <w:vAlign w:val="center"/>
            <w:hideMark/>
          </w:tcPr>
          <w:p w14:paraId="09192B62"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Number of acquisition attempts</w:t>
            </w:r>
          </w:p>
        </w:tc>
      </w:tr>
      <w:tr w:rsidR="00FF0056" w:rsidRPr="00FF0056" w14:paraId="65EA3503" w14:textId="77777777" w:rsidTr="00C30B02">
        <w:trPr>
          <w:trHeight w:val="383"/>
          <w:jc w:val="center"/>
        </w:trPr>
        <w:tc>
          <w:tcPr>
            <w:tcW w:w="1309" w:type="dxa"/>
            <w:vMerge/>
            <w:vAlign w:val="center"/>
            <w:hideMark/>
          </w:tcPr>
          <w:p w14:paraId="52AF7104" w14:textId="2256E186"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2F8F81B8"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155" w:type="dxa"/>
            <w:vMerge/>
            <w:vAlign w:val="center"/>
            <w:hideMark/>
          </w:tcPr>
          <w:p w14:paraId="2F702C76"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559" w:type="dxa"/>
            <w:vMerge/>
            <w:vAlign w:val="center"/>
            <w:hideMark/>
          </w:tcPr>
          <w:p w14:paraId="7D6682AE"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417" w:type="dxa"/>
            <w:vMerge/>
            <w:vAlign w:val="center"/>
            <w:hideMark/>
          </w:tcPr>
          <w:p w14:paraId="60B048EA"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r>
      <w:tr w:rsidR="00FF0056" w:rsidRPr="00FF0056" w14:paraId="42B27605" w14:textId="77777777" w:rsidTr="00C30B02">
        <w:trPr>
          <w:trHeight w:val="315"/>
          <w:jc w:val="center"/>
        </w:trPr>
        <w:tc>
          <w:tcPr>
            <w:tcW w:w="1309" w:type="dxa"/>
            <w:vMerge w:val="restart"/>
            <w:shd w:val="clear" w:color="auto" w:fill="auto"/>
            <w:vAlign w:val="center"/>
            <w:hideMark/>
          </w:tcPr>
          <w:p w14:paraId="6500A588"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EPA5</w:t>
            </w:r>
          </w:p>
        </w:tc>
        <w:tc>
          <w:tcPr>
            <w:tcW w:w="1080" w:type="dxa"/>
            <w:vMerge w:val="restart"/>
            <w:shd w:val="clear" w:color="auto" w:fill="auto"/>
            <w:noWrap/>
            <w:vAlign w:val="center"/>
            <w:hideMark/>
          </w:tcPr>
          <w:p w14:paraId="64DB2C65" w14:textId="77777777" w:rsidR="00FF0056" w:rsidRPr="00C72BBD" w:rsidRDefault="00FF0056" w:rsidP="00C30B02">
            <w:pPr>
              <w:spacing w:after="0" w:line="240" w:lineRule="auto"/>
              <w:jc w:val="center"/>
              <w:rPr>
                <w:rFonts w:ascii="Times New Roman" w:eastAsia="Times New Roman" w:hAnsi="Times New Roman" w:cs="Times New Roman"/>
                <w:color w:val="000000"/>
                <w:sz w:val="18"/>
                <w:szCs w:val="18"/>
              </w:rPr>
            </w:pPr>
            <w:r w:rsidRPr="00C72BBD">
              <w:rPr>
                <w:rFonts w:ascii="Times New Roman" w:eastAsia="Times New Roman" w:hAnsi="Times New Roman" w:cs="Times New Roman"/>
                <w:color w:val="000000"/>
                <w:sz w:val="18"/>
                <w:szCs w:val="18"/>
              </w:rPr>
              <w:t>15KHz</w:t>
            </w:r>
          </w:p>
        </w:tc>
        <w:tc>
          <w:tcPr>
            <w:tcW w:w="1155" w:type="dxa"/>
            <w:shd w:val="clear" w:color="auto" w:fill="auto"/>
            <w:vAlign w:val="center"/>
            <w:hideMark/>
          </w:tcPr>
          <w:p w14:paraId="4742FE4D"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-10</w:t>
            </w:r>
          </w:p>
        </w:tc>
        <w:tc>
          <w:tcPr>
            <w:tcW w:w="1559" w:type="dxa"/>
            <w:shd w:val="clear" w:color="auto" w:fill="auto"/>
            <w:vAlign w:val="center"/>
            <w:hideMark/>
          </w:tcPr>
          <w:p w14:paraId="7022A11E"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0.1338</w:t>
            </w:r>
          </w:p>
        </w:tc>
        <w:tc>
          <w:tcPr>
            <w:tcW w:w="1417" w:type="dxa"/>
            <w:shd w:val="clear" w:color="auto" w:fill="auto"/>
            <w:vAlign w:val="center"/>
            <w:hideMark/>
          </w:tcPr>
          <w:p w14:paraId="7B8BF13C" w14:textId="144D669B" w:rsidR="00FF0056" w:rsidRPr="00FF0056" w:rsidRDefault="009B5455" w:rsidP="00C30B02">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FF0056" w:rsidRPr="00FF0056" w14:paraId="20E6B2E8" w14:textId="77777777" w:rsidTr="00C30B02">
        <w:trPr>
          <w:trHeight w:val="315"/>
          <w:jc w:val="center"/>
        </w:trPr>
        <w:tc>
          <w:tcPr>
            <w:tcW w:w="1309" w:type="dxa"/>
            <w:vMerge/>
            <w:vAlign w:val="center"/>
            <w:hideMark/>
          </w:tcPr>
          <w:p w14:paraId="536674F5"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1CA1BE5C" w14:textId="77777777" w:rsidR="00FF0056" w:rsidRPr="00C72BBD" w:rsidRDefault="00FF0056" w:rsidP="00C30B02">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0410A3B8"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-8</w:t>
            </w:r>
          </w:p>
        </w:tc>
        <w:tc>
          <w:tcPr>
            <w:tcW w:w="1559" w:type="dxa"/>
            <w:shd w:val="clear" w:color="auto" w:fill="auto"/>
            <w:vAlign w:val="center"/>
            <w:hideMark/>
          </w:tcPr>
          <w:p w14:paraId="0D658A96"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0.0584</w:t>
            </w:r>
          </w:p>
        </w:tc>
        <w:tc>
          <w:tcPr>
            <w:tcW w:w="1417" w:type="dxa"/>
            <w:shd w:val="clear" w:color="auto" w:fill="auto"/>
            <w:vAlign w:val="center"/>
            <w:hideMark/>
          </w:tcPr>
          <w:p w14:paraId="0B824D93" w14:textId="39EA3355" w:rsidR="00FF0056" w:rsidRPr="00FF0056" w:rsidRDefault="00DB3EFE" w:rsidP="00C30B02">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FF0056" w:rsidRPr="00FF0056" w14:paraId="429F1140" w14:textId="77777777" w:rsidTr="00C30B02">
        <w:trPr>
          <w:trHeight w:val="315"/>
          <w:jc w:val="center"/>
        </w:trPr>
        <w:tc>
          <w:tcPr>
            <w:tcW w:w="1309" w:type="dxa"/>
            <w:vMerge/>
            <w:vAlign w:val="center"/>
            <w:hideMark/>
          </w:tcPr>
          <w:p w14:paraId="4D6A3217"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7E1084F4" w14:textId="77777777" w:rsidR="00FF0056" w:rsidRPr="00C72BBD" w:rsidRDefault="00FF0056" w:rsidP="00C30B02">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5AC9745B" w14:textId="77777777" w:rsidR="00FF0056" w:rsidRPr="00AD1227" w:rsidRDefault="00FF0056" w:rsidP="00C30B02">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-6</w:t>
            </w:r>
          </w:p>
        </w:tc>
        <w:tc>
          <w:tcPr>
            <w:tcW w:w="1559" w:type="dxa"/>
            <w:shd w:val="clear" w:color="auto" w:fill="auto"/>
            <w:vAlign w:val="center"/>
            <w:hideMark/>
          </w:tcPr>
          <w:p w14:paraId="7D81C0AA" w14:textId="77777777" w:rsidR="00FF0056" w:rsidRPr="00AD1227" w:rsidRDefault="00FF0056" w:rsidP="00C30B02">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0.0233</w:t>
            </w:r>
          </w:p>
        </w:tc>
        <w:tc>
          <w:tcPr>
            <w:tcW w:w="1417" w:type="dxa"/>
            <w:shd w:val="clear" w:color="auto" w:fill="auto"/>
            <w:vAlign w:val="center"/>
            <w:hideMark/>
          </w:tcPr>
          <w:p w14:paraId="75C93264" w14:textId="68C01CBE" w:rsidR="00FF0056" w:rsidRPr="00AD1227" w:rsidRDefault="00DB3EFE" w:rsidP="00C30B02">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2</w:t>
            </w:r>
          </w:p>
        </w:tc>
      </w:tr>
      <w:tr w:rsidR="00FF0056" w:rsidRPr="00FF0056" w14:paraId="254E02FA" w14:textId="77777777" w:rsidTr="00C30B02">
        <w:trPr>
          <w:trHeight w:val="315"/>
          <w:jc w:val="center"/>
        </w:trPr>
        <w:tc>
          <w:tcPr>
            <w:tcW w:w="1309" w:type="dxa"/>
            <w:vMerge/>
            <w:vAlign w:val="center"/>
            <w:hideMark/>
          </w:tcPr>
          <w:p w14:paraId="6B65A5E1"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35999C94" w14:textId="77777777" w:rsidR="00FF0056" w:rsidRPr="00C72BBD" w:rsidRDefault="00FF0056" w:rsidP="00C30B02">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6118ACB6"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-4</w:t>
            </w:r>
          </w:p>
        </w:tc>
        <w:tc>
          <w:tcPr>
            <w:tcW w:w="1559" w:type="dxa"/>
            <w:shd w:val="clear" w:color="auto" w:fill="auto"/>
            <w:vAlign w:val="center"/>
            <w:hideMark/>
          </w:tcPr>
          <w:p w14:paraId="0AA69EE2"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0.0089</w:t>
            </w:r>
          </w:p>
        </w:tc>
        <w:tc>
          <w:tcPr>
            <w:tcW w:w="1417" w:type="dxa"/>
            <w:shd w:val="clear" w:color="auto" w:fill="auto"/>
            <w:vAlign w:val="center"/>
            <w:hideMark/>
          </w:tcPr>
          <w:p w14:paraId="3529F2A2" w14:textId="46811BB0"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sidR="00DB3EFE">
              <w:rPr>
                <w:rFonts w:ascii="Times New Roman" w:eastAsia="Times New Roman" w:hAnsi="Times New Roman" w:cs="Times New Roman"/>
                <w:color w:val="000000"/>
                <w:sz w:val="18"/>
                <w:szCs w:val="18"/>
              </w:rPr>
              <w:t>1</w:t>
            </w:r>
          </w:p>
        </w:tc>
      </w:tr>
      <w:tr w:rsidR="00FF0056" w:rsidRPr="00FF0056" w14:paraId="4DBD939F" w14:textId="77777777" w:rsidTr="00C30B02">
        <w:trPr>
          <w:trHeight w:val="315"/>
          <w:jc w:val="center"/>
        </w:trPr>
        <w:tc>
          <w:tcPr>
            <w:tcW w:w="1309" w:type="dxa"/>
            <w:vMerge/>
            <w:vAlign w:val="center"/>
            <w:hideMark/>
          </w:tcPr>
          <w:p w14:paraId="3CD4E74B" w14:textId="77777777" w:rsidR="00FF0056" w:rsidRPr="00FF0056" w:rsidRDefault="00FF0056" w:rsidP="00C30B02">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4EBA041C" w14:textId="77777777" w:rsidR="00FF0056" w:rsidRPr="00C72BBD" w:rsidRDefault="00FF0056" w:rsidP="00C30B02">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513C742C"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-2</w:t>
            </w:r>
          </w:p>
        </w:tc>
        <w:tc>
          <w:tcPr>
            <w:tcW w:w="1559" w:type="dxa"/>
            <w:shd w:val="clear" w:color="auto" w:fill="auto"/>
            <w:vAlign w:val="center"/>
            <w:hideMark/>
          </w:tcPr>
          <w:p w14:paraId="17419933" w14:textId="77777777"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0.0017</w:t>
            </w:r>
          </w:p>
        </w:tc>
        <w:tc>
          <w:tcPr>
            <w:tcW w:w="1417" w:type="dxa"/>
            <w:shd w:val="clear" w:color="auto" w:fill="auto"/>
            <w:vAlign w:val="center"/>
            <w:hideMark/>
          </w:tcPr>
          <w:p w14:paraId="4A9EEB81" w14:textId="620FFC90" w:rsidR="00FF0056" w:rsidRPr="00FF0056" w:rsidRDefault="00FF0056" w:rsidP="00C30B02">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sidR="00DB3EFE">
              <w:rPr>
                <w:rFonts w:ascii="Times New Roman" w:eastAsia="Times New Roman" w:hAnsi="Times New Roman" w:cs="Times New Roman"/>
                <w:color w:val="000000"/>
                <w:sz w:val="18"/>
                <w:szCs w:val="18"/>
              </w:rPr>
              <w:t>1</w:t>
            </w:r>
          </w:p>
        </w:tc>
      </w:tr>
      <w:tr w:rsidR="00CF1F1E" w:rsidRPr="00FF0056" w14:paraId="50636B06" w14:textId="77777777" w:rsidTr="007B352F">
        <w:trPr>
          <w:trHeight w:val="315"/>
          <w:jc w:val="center"/>
        </w:trPr>
        <w:tc>
          <w:tcPr>
            <w:tcW w:w="1309" w:type="dxa"/>
            <w:vMerge/>
            <w:vAlign w:val="center"/>
            <w:hideMark/>
          </w:tcPr>
          <w:p w14:paraId="7CD519D8"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restart"/>
            <w:shd w:val="clear" w:color="auto" w:fill="auto"/>
            <w:noWrap/>
            <w:vAlign w:val="center"/>
            <w:hideMark/>
          </w:tcPr>
          <w:p w14:paraId="164D6091"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r w:rsidRPr="00C72BBD">
              <w:rPr>
                <w:rFonts w:ascii="Times New Roman" w:eastAsia="Times New Roman" w:hAnsi="Times New Roman" w:cs="Times New Roman"/>
                <w:color w:val="000000"/>
                <w:sz w:val="18"/>
                <w:szCs w:val="18"/>
              </w:rPr>
              <w:t>30KHz</w:t>
            </w:r>
          </w:p>
        </w:tc>
        <w:tc>
          <w:tcPr>
            <w:tcW w:w="1155" w:type="dxa"/>
            <w:shd w:val="clear" w:color="auto" w:fill="auto"/>
            <w:vAlign w:val="center"/>
            <w:hideMark/>
          </w:tcPr>
          <w:p w14:paraId="317E6023"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-10</w:t>
            </w:r>
          </w:p>
        </w:tc>
        <w:tc>
          <w:tcPr>
            <w:tcW w:w="1559" w:type="dxa"/>
            <w:shd w:val="clear" w:color="auto" w:fill="auto"/>
            <w:vAlign w:val="center"/>
            <w:hideMark/>
          </w:tcPr>
          <w:p w14:paraId="583AE0CD"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0.1435</w:t>
            </w:r>
          </w:p>
        </w:tc>
        <w:tc>
          <w:tcPr>
            <w:tcW w:w="1417" w:type="dxa"/>
            <w:shd w:val="clear" w:color="auto" w:fill="auto"/>
            <w:vAlign w:val="center"/>
          </w:tcPr>
          <w:p w14:paraId="65CEFA41" w14:textId="7AEF25E5" w:rsidR="00CF1F1E" w:rsidRPr="00FF0056" w:rsidRDefault="009B5455" w:rsidP="00CF1F1E">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CF1F1E" w:rsidRPr="00FF0056" w14:paraId="1D2E57D2" w14:textId="77777777" w:rsidTr="007B352F">
        <w:trPr>
          <w:trHeight w:val="315"/>
          <w:jc w:val="center"/>
        </w:trPr>
        <w:tc>
          <w:tcPr>
            <w:tcW w:w="1309" w:type="dxa"/>
            <w:vMerge/>
            <w:vAlign w:val="center"/>
            <w:hideMark/>
          </w:tcPr>
          <w:p w14:paraId="110DB61A"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560FACA8"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325F7F20"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-8</w:t>
            </w:r>
          </w:p>
        </w:tc>
        <w:tc>
          <w:tcPr>
            <w:tcW w:w="1559" w:type="dxa"/>
            <w:shd w:val="clear" w:color="auto" w:fill="auto"/>
            <w:vAlign w:val="center"/>
            <w:hideMark/>
          </w:tcPr>
          <w:p w14:paraId="149CBD27"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0.0526</w:t>
            </w:r>
          </w:p>
        </w:tc>
        <w:tc>
          <w:tcPr>
            <w:tcW w:w="1417" w:type="dxa"/>
            <w:shd w:val="clear" w:color="auto" w:fill="auto"/>
            <w:vAlign w:val="center"/>
          </w:tcPr>
          <w:p w14:paraId="5C11426E" w14:textId="72661EF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CF1F1E" w:rsidRPr="00FF0056" w14:paraId="695CB3DD" w14:textId="77777777" w:rsidTr="007B352F">
        <w:trPr>
          <w:trHeight w:val="315"/>
          <w:jc w:val="center"/>
        </w:trPr>
        <w:tc>
          <w:tcPr>
            <w:tcW w:w="1309" w:type="dxa"/>
            <w:vMerge/>
            <w:vAlign w:val="center"/>
            <w:hideMark/>
          </w:tcPr>
          <w:p w14:paraId="15EBCF4F"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127CD023"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5949784D" w14:textId="77777777"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-6</w:t>
            </w:r>
          </w:p>
        </w:tc>
        <w:tc>
          <w:tcPr>
            <w:tcW w:w="1559" w:type="dxa"/>
            <w:shd w:val="clear" w:color="auto" w:fill="auto"/>
            <w:vAlign w:val="center"/>
            <w:hideMark/>
          </w:tcPr>
          <w:p w14:paraId="7298F48A" w14:textId="77777777"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0.0146</w:t>
            </w:r>
          </w:p>
        </w:tc>
        <w:tc>
          <w:tcPr>
            <w:tcW w:w="1417" w:type="dxa"/>
            <w:shd w:val="clear" w:color="auto" w:fill="auto"/>
            <w:vAlign w:val="center"/>
          </w:tcPr>
          <w:p w14:paraId="70EA58C7" w14:textId="52BEDE9E"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2</w:t>
            </w:r>
          </w:p>
        </w:tc>
      </w:tr>
      <w:tr w:rsidR="00CF1F1E" w:rsidRPr="00FF0056" w14:paraId="585092E8" w14:textId="77777777" w:rsidTr="007B352F">
        <w:trPr>
          <w:trHeight w:val="315"/>
          <w:jc w:val="center"/>
        </w:trPr>
        <w:tc>
          <w:tcPr>
            <w:tcW w:w="1309" w:type="dxa"/>
            <w:vMerge/>
            <w:vAlign w:val="center"/>
            <w:hideMark/>
          </w:tcPr>
          <w:p w14:paraId="246D22F1"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09E2427C"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481D34BC"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-4</w:t>
            </w:r>
          </w:p>
        </w:tc>
        <w:tc>
          <w:tcPr>
            <w:tcW w:w="1559" w:type="dxa"/>
            <w:shd w:val="clear" w:color="auto" w:fill="auto"/>
            <w:vAlign w:val="center"/>
            <w:hideMark/>
          </w:tcPr>
          <w:p w14:paraId="237CF826"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0.0027</w:t>
            </w:r>
          </w:p>
        </w:tc>
        <w:tc>
          <w:tcPr>
            <w:tcW w:w="1417" w:type="dxa"/>
            <w:shd w:val="clear" w:color="auto" w:fill="auto"/>
            <w:vAlign w:val="center"/>
          </w:tcPr>
          <w:p w14:paraId="0C489A35" w14:textId="7F6F3B05"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1</w:t>
            </w:r>
          </w:p>
        </w:tc>
      </w:tr>
      <w:tr w:rsidR="00CF1F1E" w:rsidRPr="00FF0056" w14:paraId="142E68A2" w14:textId="77777777" w:rsidTr="007B352F">
        <w:trPr>
          <w:trHeight w:val="315"/>
          <w:jc w:val="center"/>
        </w:trPr>
        <w:tc>
          <w:tcPr>
            <w:tcW w:w="1309" w:type="dxa"/>
            <w:vMerge/>
            <w:vAlign w:val="center"/>
            <w:hideMark/>
          </w:tcPr>
          <w:p w14:paraId="2620BC34"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50E0DC46"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5D6F4AE9"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-2</w:t>
            </w:r>
          </w:p>
        </w:tc>
        <w:tc>
          <w:tcPr>
            <w:tcW w:w="1559" w:type="dxa"/>
            <w:shd w:val="clear" w:color="auto" w:fill="auto"/>
            <w:vAlign w:val="center"/>
            <w:hideMark/>
          </w:tcPr>
          <w:p w14:paraId="1199B28D"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0.0005</w:t>
            </w:r>
          </w:p>
        </w:tc>
        <w:tc>
          <w:tcPr>
            <w:tcW w:w="1417" w:type="dxa"/>
            <w:shd w:val="clear" w:color="auto" w:fill="auto"/>
            <w:vAlign w:val="center"/>
          </w:tcPr>
          <w:p w14:paraId="50637FE6" w14:textId="69383709"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1</w:t>
            </w:r>
          </w:p>
        </w:tc>
      </w:tr>
      <w:tr w:rsidR="00CF1F1E" w:rsidRPr="00FF0056" w14:paraId="5BAD9DEF" w14:textId="77777777" w:rsidTr="007B352F">
        <w:trPr>
          <w:trHeight w:val="315"/>
          <w:jc w:val="center"/>
        </w:trPr>
        <w:tc>
          <w:tcPr>
            <w:tcW w:w="1309" w:type="dxa"/>
            <w:vMerge w:val="restart"/>
            <w:shd w:val="clear" w:color="auto" w:fill="auto"/>
            <w:vAlign w:val="center"/>
            <w:hideMark/>
          </w:tcPr>
          <w:p w14:paraId="5370CCAB"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ETU70</w:t>
            </w:r>
          </w:p>
        </w:tc>
        <w:tc>
          <w:tcPr>
            <w:tcW w:w="1080" w:type="dxa"/>
            <w:vMerge w:val="restart"/>
            <w:shd w:val="clear" w:color="auto" w:fill="auto"/>
            <w:noWrap/>
            <w:vAlign w:val="center"/>
            <w:hideMark/>
          </w:tcPr>
          <w:p w14:paraId="29689058"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r w:rsidRPr="00C72BBD">
              <w:rPr>
                <w:rFonts w:ascii="Times New Roman" w:eastAsia="Times New Roman" w:hAnsi="Times New Roman" w:cs="Times New Roman"/>
                <w:color w:val="000000"/>
                <w:sz w:val="18"/>
                <w:szCs w:val="18"/>
              </w:rPr>
              <w:t>15KHz</w:t>
            </w:r>
          </w:p>
        </w:tc>
        <w:tc>
          <w:tcPr>
            <w:tcW w:w="1155" w:type="dxa"/>
            <w:shd w:val="clear" w:color="auto" w:fill="auto"/>
            <w:vAlign w:val="center"/>
            <w:hideMark/>
          </w:tcPr>
          <w:p w14:paraId="2B7639BD"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-10</w:t>
            </w:r>
          </w:p>
        </w:tc>
        <w:tc>
          <w:tcPr>
            <w:tcW w:w="1559" w:type="dxa"/>
            <w:shd w:val="clear" w:color="auto" w:fill="auto"/>
            <w:vAlign w:val="center"/>
            <w:hideMark/>
          </w:tcPr>
          <w:p w14:paraId="7191E338"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0.1558</w:t>
            </w:r>
          </w:p>
        </w:tc>
        <w:tc>
          <w:tcPr>
            <w:tcW w:w="1417" w:type="dxa"/>
            <w:shd w:val="clear" w:color="auto" w:fill="auto"/>
            <w:vAlign w:val="center"/>
          </w:tcPr>
          <w:p w14:paraId="04C6DA34" w14:textId="3141E49C" w:rsidR="00CF1F1E" w:rsidRPr="00FF0056" w:rsidRDefault="009B5455" w:rsidP="00CF1F1E">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CF1F1E" w:rsidRPr="00FF0056" w14:paraId="03B88763" w14:textId="77777777" w:rsidTr="007B352F">
        <w:trPr>
          <w:trHeight w:val="315"/>
          <w:jc w:val="center"/>
        </w:trPr>
        <w:tc>
          <w:tcPr>
            <w:tcW w:w="1309" w:type="dxa"/>
            <w:vMerge/>
            <w:vAlign w:val="center"/>
            <w:hideMark/>
          </w:tcPr>
          <w:p w14:paraId="2E90B7A3"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00E1AB94"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6C800B8E"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-8</w:t>
            </w:r>
          </w:p>
        </w:tc>
        <w:tc>
          <w:tcPr>
            <w:tcW w:w="1559" w:type="dxa"/>
            <w:shd w:val="clear" w:color="auto" w:fill="auto"/>
            <w:vAlign w:val="center"/>
            <w:hideMark/>
          </w:tcPr>
          <w:p w14:paraId="074828AC"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0.0637</w:t>
            </w:r>
          </w:p>
        </w:tc>
        <w:tc>
          <w:tcPr>
            <w:tcW w:w="1417" w:type="dxa"/>
            <w:shd w:val="clear" w:color="auto" w:fill="auto"/>
            <w:vAlign w:val="center"/>
          </w:tcPr>
          <w:p w14:paraId="764D04A8" w14:textId="04958614"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r>
      <w:tr w:rsidR="00CF1F1E" w:rsidRPr="00FF0056" w14:paraId="40238185" w14:textId="77777777" w:rsidTr="007B352F">
        <w:trPr>
          <w:trHeight w:val="315"/>
          <w:jc w:val="center"/>
        </w:trPr>
        <w:tc>
          <w:tcPr>
            <w:tcW w:w="1309" w:type="dxa"/>
            <w:vMerge/>
            <w:vAlign w:val="center"/>
            <w:hideMark/>
          </w:tcPr>
          <w:p w14:paraId="592E993C"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6BB97C72"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45E7FF99" w14:textId="77777777"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-6</w:t>
            </w:r>
          </w:p>
        </w:tc>
        <w:tc>
          <w:tcPr>
            <w:tcW w:w="1559" w:type="dxa"/>
            <w:shd w:val="clear" w:color="auto" w:fill="auto"/>
            <w:vAlign w:val="center"/>
            <w:hideMark/>
          </w:tcPr>
          <w:p w14:paraId="704576DB" w14:textId="77777777"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0.0183</w:t>
            </w:r>
          </w:p>
        </w:tc>
        <w:tc>
          <w:tcPr>
            <w:tcW w:w="1417" w:type="dxa"/>
            <w:shd w:val="clear" w:color="auto" w:fill="auto"/>
            <w:vAlign w:val="center"/>
          </w:tcPr>
          <w:p w14:paraId="33EDAD70" w14:textId="77455AE5" w:rsidR="00CF1F1E" w:rsidRPr="00AD1227" w:rsidRDefault="00CF1F1E" w:rsidP="00CF1F1E">
            <w:pPr>
              <w:spacing w:after="0" w:line="240" w:lineRule="auto"/>
              <w:jc w:val="center"/>
              <w:rPr>
                <w:rFonts w:ascii="Times New Roman" w:eastAsia="Times New Roman" w:hAnsi="Times New Roman" w:cs="Times New Roman"/>
                <w:color w:val="000000"/>
                <w:sz w:val="18"/>
                <w:szCs w:val="18"/>
                <w:highlight w:val="yellow"/>
              </w:rPr>
            </w:pPr>
            <w:r w:rsidRPr="00AD1227">
              <w:rPr>
                <w:rFonts w:ascii="Times New Roman" w:eastAsia="Times New Roman" w:hAnsi="Times New Roman" w:cs="Times New Roman"/>
                <w:color w:val="000000"/>
                <w:sz w:val="18"/>
                <w:szCs w:val="18"/>
                <w:highlight w:val="yellow"/>
              </w:rPr>
              <w:t>2</w:t>
            </w:r>
          </w:p>
        </w:tc>
      </w:tr>
      <w:tr w:rsidR="00CF1F1E" w:rsidRPr="00FF0056" w14:paraId="7B49B4A7" w14:textId="77777777" w:rsidTr="007B352F">
        <w:trPr>
          <w:trHeight w:val="315"/>
          <w:jc w:val="center"/>
        </w:trPr>
        <w:tc>
          <w:tcPr>
            <w:tcW w:w="1309" w:type="dxa"/>
            <w:vMerge/>
            <w:vAlign w:val="center"/>
            <w:hideMark/>
          </w:tcPr>
          <w:p w14:paraId="2D2CB15F"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269D4C20"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7B7E2D74"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-4</w:t>
            </w:r>
          </w:p>
        </w:tc>
        <w:tc>
          <w:tcPr>
            <w:tcW w:w="1559" w:type="dxa"/>
            <w:shd w:val="clear" w:color="auto" w:fill="auto"/>
            <w:vAlign w:val="center"/>
            <w:hideMark/>
          </w:tcPr>
          <w:p w14:paraId="32A2C66F"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0.0051</w:t>
            </w:r>
          </w:p>
        </w:tc>
        <w:tc>
          <w:tcPr>
            <w:tcW w:w="1417" w:type="dxa"/>
            <w:shd w:val="clear" w:color="auto" w:fill="auto"/>
            <w:vAlign w:val="center"/>
          </w:tcPr>
          <w:p w14:paraId="29A35D94" w14:textId="3ABCF4C9"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1</w:t>
            </w:r>
          </w:p>
        </w:tc>
      </w:tr>
      <w:tr w:rsidR="00CF1F1E" w:rsidRPr="00FF0056" w14:paraId="45723524" w14:textId="77777777" w:rsidTr="007B352F">
        <w:trPr>
          <w:trHeight w:val="315"/>
          <w:jc w:val="center"/>
        </w:trPr>
        <w:tc>
          <w:tcPr>
            <w:tcW w:w="1309" w:type="dxa"/>
            <w:vMerge/>
            <w:vAlign w:val="center"/>
            <w:hideMark/>
          </w:tcPr>
          <w:p w14:paraId="55A46C38" w14:textId="77777777" w:rsidR="00CF1F1E" w:rsidRPr="00FF0056" w:rsidRDefault="00CF1F1E" w:rsidP="00CF1F1E">
            <w:pPr>
              <w:spacing w:after="0" w:line="240" w:lineRule="auto"/>
              <w:rPr>
                <w:rFonts w:ascii="Times New Roman" w:eastAsia="Times New Roman" w:hAnsi="Times New Roman" w:cs="Times New Roman"/>
                <w:color w:val="000000"/>
                <w:sz w:val="18"/>
                <w:szCs w:val="18"/>
              </w:rPr>
            </w:pPr>
          </w:p>
        </w:tc>
        <w:tc>
          <w:tcPr>
            <w:tcW w:w="1080" w:type="dxa"/>
            <w:vMerge/>
            <w:vAlign w:val="center"/>
            <w:hideMark/>
          </w:tcPr>
          <w:p w14:paraId="1FD87C6F" w14:textId="77777777" w:rsidR="00CF1F1E" w:rsidRPr="00C72BBD" w:rsidRDefault="00CF1F1E" w:rsidP="00CF1F1E">
            <w:pPr>
              <w:spacing w:after="0" w:line="240" w:lineRule="auto"/>
              <w:jc w:val="center"/>
              <w:rPr>
                <w:rFonts w:ascii="Times New Roman" w:eastAsia="Times New Roman" w:hAnsi="Times New Roman" w:cs="Times New Roman"/>
                <w:color w:val="000000"/>
                <w:sz w:val="18"/>
                <w:szCs w:val="18"/>
              </w:rPr>
            </w:pPr>
          </w:p>
        </w:tc>
        <w:tc>
          <w:tcPr>
            <w:tcW w:w="1155" w:type="dxa"/>
            <w:shd w:val="clear" w:color="auto" w:fill="auto"/>
            <w:vAlign w:val="center"/>
            <w:hideMark/>
          </w:tcPr>
          <w:p w14:paraId="4F2A6ADE"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-2</w:t>
            </w:r>
          </w:p>
        </w:tc>
        <w:tc>
          <w:tcPr>
            <w:tcW w:w="1559" w:type="dxa"/>
            <w:shd w:val="clear" w:color="auto" w:fill="auto"/>
            <w:vAlign w:val="center"/>
            <w:hideMark/>
          </w:tcPr>
          <w:p w14:paraId="2952977F" w14:textId="77777777"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0.0011</w:t>
            </w:r>
          </w:p>
        </w:tc>
        <w:tc>
          <w:tcPr>
            <w:tcW w:w="1417" w:type="dxa"/>
            <w:shd w:val="clear" w:color="auto" w:fill="auto"/>
            <w:vAlign w:val="center"/>
          </w:tcPr>
          <w:p w14:paraId="608ABC99" w14:textId="7E078494" w:rsidR="00CF1F1E" w:rsidRPr="00FF0056" w:rsidRDefault="00CF1F1E" w:rsidP="00CF1F1E">
            <w:pPr>
              <w:spacing w:after="0" w:line="240" w:lineRule="auto"/>
              <w:jc w:val="center"/>
              <w:rPr>
                <w:rFonts w:ascii="Times New Roman" w:eastAsia="Times New Roman" w:hAnsi="Times New Roman" w:cs="Times New Roman"/>
                <w:color w:val="000000"/>
                <w:sz w:val="18"/>
                <w:szCs w:val="18"/>
              </w:rPr>
            </w:pPr>
            <w:r w:rsidRPr="00FF0056">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1</w:t>
            </w:r>
          </w:p>
        </w:tc>
      </w:tr>
    </w:tbl>
    <w:p w14:paraId="31CCB61C" w14:textId="77777777" w:rsidR="00C72BBD" w:rsidRDefault="00C72BBD" w:rsidP="00FF0056">
      <w:pPr>
        <w:jc w:val="center"/>
        <w:rPr>
          <w:rFonts w:cs="Calibri"/>
        </w:rPr>
      </w:pPr>
    </w:p>
    <w:p w14:paraId="29112833" w14:textId="45FE28E0" w:rsidR="000821D3" w:rsidRDefault="00C72BBD" w:rsidP="00C72BBD">
      <w:pPr>
        <w:jc w:val="both"/>
        <w:rPr>
          <w:rFonts w:cs="Calibri"/>
        </w:rPr>
      </w:pPr>
      <w:r w:rsidRPr="00B420D5">
        <w:rPr>
          <w:b/>
          <w:i/>
        </w:rPr>
        <w:t xml:space="preserve">Observation 1: </w:t>
      </w:r>
      <w:r w:rsidR="005F5BD6">
        <w:rPr>
          <w:b/>
          <w:i/>
        </w:rPr>
        <w:t xml:space="preserve">At </w:t>
      </w:r>
      <w:r>
        <w:rPr>
          <w:b/>
          <w:i/>
        </w:rPr>
        <w:t xml:space="preserve">least </w:t>
      </w:r>
      <w:r w:rsidR="009B5455">
        <w:rPr>
          <w:b/>
          <w:i/>
        </w:rPr>
        <w:t>2</w:t>
      </w:r>
      <w:r>
        <w:rPr>
          <w:b/>
          <w:i/>
        </w:rPr>
        <w:t xml:space="preserve"> attempts </w:t>
      </w:r>
      <w:r w:rsidR="005F5BD6">
        <w:rPr>
          <w:b/>
          <w:i/>
        </w:rPr>
        <w:t xml:space="preserve">is needed </w:t>
      </w:r>
      <w:r w:rsidRPr="002B072A">
        <w:rPr>
          <w:b/>
          <w:i/>
        </w:rPr>
        <w:t xml:space="preserve">for SS block index acquisition </w:t>
      </w:r>
      <w:r w:rsidR="005F5BD6">
        <w:rPr>
          <w:b/>
          <w:i/>
        </w:rPr>
        <w:t xml:space="preserve">via DMRS detection </w:t>
      </w:r>
      <w:r w:rsidR="005F5BD6" w:rsidRPr="00B420D5">
        <w:rPr>
          <w:b/>
          <w:i/>
        </w:rPr>
        <w:t xml:space="preserve">in </w:t>
      </w:r>
      <w:r w:rsidR="005F5BD6">
        <w:rPr>
          <w:b/>
          <w:i/>
        </w:rPr>
        <w:t xml:space="preserve">FR1, </w:t>
      </w:r>
      <w:r w:rsidRPr="002B072A">
        <w:rPr>
          <w:b/>
          <w:i/>
        </w:rPr>
        <w:t xml:space="preserve">targeting 1% </w:t>
      </w:r>
      <w:r>
        <w:rPr>
          <w:b/>
          <w:i/>
        </w:rPr>
        <w:t>mis-detection probability</w:t>
      </w:r>
      <w:r w:rsidRPr="00B420D5">
        <w:rPr>
          <w:b/>
          <w:i/>
        </w:rPr>
        <w:t>.</w:t>
      </w:r>
      <w:r w:rsidR="000821D3">
        <w:rPr>
          <w:rFonts w:cs="Calibri"/>
        </w:rPr>
        <w:t xml:space="preserve"> </w:t>
      </w:r>
    </w:p>
    <w:p w14:paraId="123FFEF4" w14:textId="2A600966" w:rsidR="00804387" w:rsidRPr="00804387" w:rsidRDefault="00804387" w:rsidP="00804387">
      <w:pPr>
        <w:pStyle w:val="1"/>
        <w:numPr>
          <w:ilvl w:val="0"/>
          <w:numId w:val="2"/>
        </w:numPr>
      </w:pPr>
      <w:r w:rsidRPr="00804387">
        <w:rPr>
          <w:rFonts w:hint="eastAsia"/>
        </w:rPr>
        <w:t xml:space="preserve">NR-PBCH </w:t>
      </w:r>
      <w:r w:rsidR="00722F4F">
        <w:t xml:space="preserve">Decoding </w:t>
      </w:r>
      <w:r w:rsidRPr="00804387">
        <w:rPr>
          <w:rFonts w:hint="eastAsia"/>
        </w:rPr>
        <w:t>BLER</w:t>
      </w:r>
      <w:r w:rsidRPr="00804387">
        <w:t xml:space="preserve"> and </w:t>
      </w:r>
      <w:r w:rsidR="00722F4F">
        <w:t>A</w:t>
      </w:r>
      <w:r w:rsidRPr="00804387">
        <w:t xml:space="preserve">cquisition </w:t>
      </w:r>
      <w:r w:rsidR="00722F4F">
        <w:t>T</w:t>
      </w:r>
      <w:r w:rsidRPr="00804387">
        <w:t>ime</w:t>
      </w:r>
    </w:p>
    <w:p w14:paraId="3C2482A0" w14:textId="46D98346" w:rsidR="00804387" w:rsidRDefault="00C72BBD" w:rsidP="004D4225">
      <w:pPr>
        <w:jc w:val="both"/>
      </w:pPr>
      <w:r w:rsidRPr="003324D8">
        <w:t>I</w:t>
      </w:r>
      <w:r w:rsidRPr="003324D8">
        <w:rPr>
          <w:rFonts w:hint="eastAsia"/>
        </w:rPr>
        <w:t xml:space="preserve">n </w:t>
      </w:r>
      <w:r w:rsidRPr="003324D8">
        <w:t xml:space="preserve">this section we provide link level simulation results </w:t>
      </w:r>
      <w:r w:rsidR="00F1672E">
        <w:t xml:space="preserve">of BLER and </w:t>
      </w:r>
      <w:r w:rsidR="006435DC">
        <w:t>n</w:t>
      </w:r>
      <w:r w:rsidR="00F1672E" w:rsidRPr="00F1672E">
        <w:t>umber of acquisition attempts</w:t>
      </w:r>
      <w:r w:rsidR="00F1672E">
        <w:t xml:space="preserve"> for</w:t>
      </w:r>
      <w:r w:rsidR="00F1672E" w:rsidRPr="003324D8">
        <w:t xml:space="preserve"> </w:t>
      </w:r>
      <w:r w:rsidR="00BB3E8D">
        <w:t>PBCH Decoding</w:t>
      </w:r>
      <w:r w:rsidRPr="003324D8">
        <w:t xml:space="preserve">. </w:t>
      </w:r>
      <w:r>
        <w:rPr>
          <w:lang w:val="en-GB" w:eastAsia="en-US"/>
        </w:rPr>
        <w:t>T</w:t>
      </w:r>
      <w:r w:rsidRPr="006F7557">
        <w:rPr>
          <w:lang w:val="en-GB" w:eastAsia="en-US"/>
        </w:rPr>
        <w:t xml:space="preserve">he scenario for no </w:t>
      </w:r>
      <w:r>
        <w:rPr>
          <w:lang w:val="en-GB" w:eastAsia="en-US"/>
        </w:rPr>
        <w:t xml:space="preserve">Tx/Rx </w:t>
      </w:r>
      <w:r w:rsidRPr="006F7557">
        <w:rPr>
          <w:lang w:val="en-GB" w:eastAsia="en-US"/>
        </w:rPr>
        <w:t xml:space="preserve">beamforming and </w:t>
      </w:r>
      <w:r>
        <w:t>n</w:t>
      </w:r>
      <w:r>
        <w:rPr>
          <w:rFonts w:hint="eastAsia"/>
        </w:rPr>
        <w:t xml:space="preserve">o </w:t>
      </w:r>
      <w:r>
        <w:t>soft combination</w:t>
      </w:r>
      <w:r>
        <w:rPr>
          <w:rFonts w:hint="eastAsia"/>
        </w:rPr>
        <w:t xml:space="preserve"> for </w:t>
      </w:r>
      <w:r>
        <w:t>multiple</w:t>
      </w:r>
      <w:r>
        <w:rPr>
          <w:rFonts w:hint="eastAsia"/>
        </w:rPr>
        <w:t xml:space="preserve"> PBCHs</w:t>
      </w:r>
      <w:r w:rsidRPr="006F7557">
        <w:rPr>
          <w:lang w:val="en-GB" w:eastAsia="en-US"/>
        </w:rPr>
        <w:t xml:space="preserve"> </w:t>
      </w:r>
      <w:r>
        <w:rPr>
          <w:lang w:val="en-GB" w:eastAsia="en-US"/>
        </w:rPr>
        <w:t>were</w:t>
      </w:r>
      <w:r w:rsidRPr="006F7557">
        <w:rPr>
          <w:lang w:val="en-GB" w:eastAsia="en-US"/>
        </w:rPr>
        <w:t xml:space="preserve"> evaluated.</w:t>
      </w:r>
      <w:r>
        <w:rPr>
          <w:lang w:val="en-GB" w:eastAsia="en-US"/>
        </w:rPr>
        <w:t xml:space="preserve"> </w:t>
      </w:r>
      <w:r w:rsidRPr="003324D8">
        <w:t>The results are shown in</w:t>
      </w:r>
      <w:r>
        <w:t xml:space="preserve"> the </w:t>
      </w:r>
      <w:r w:rsidRPr="003324D8">
        <w:t>table below.</w:t>
      </w:r>
    </w:p>
    <w:p w14:paraId="5FB3FF80" w14:textId="6356D7F4" w:rsidR="00E2627E" w:rsidRDefault="000821D3" w:rsidP="00D26E82">
      <w:pPr>
        <w:jc w:val="center"/>
        <w:rPr>
          <w:rFonts w:cs="Calibri"/>
        </w:rPr>
      </w:pPr>
      <w:r w:rsidRPr="0085772C">
        <w:rPr>
          <w:rFonts w:cs="Calibri"/>
        </w:rPr>
        <w:t xml:space="preserve">Table </w:t>
      </w:r>
      <w:r>
        <w:rPr>
          <w:rFonts w:cs="Calibri"/>
        </w:rPr>
        <w:t>2</w:t>
      </w:r>
      <w:r w:rsidRPr="0085772C">
        <w:rPr>
          <w:rFonts w:cs="Calibri" w:hint="eastAsia"/>
        </w:rPr>
        <w:t xml:space="preserve">: </w:t>
      </w:r>
      <w:r w:rsidR="00C72BBD">
        <w:rPr>
          <w:rFonts w:cs="Calibri"/>
        </w:rPr>
        <w:t xml:space="preserve">NR-PBCH </w:t>
      </w:r>
      <w:r w:rsidR="001B4B04">
        <w:rPr>
          <w:rFonts w:cs="Calibri"/>
        </w:rPr>
        <w:t xml:space="preserve">decoding </w:t>
      </w:r>
      <w:r w:rsidR="00C72BBD">
        <w:rPr>
          <w:rFonts w:cs="Calibri"/>
        </w:rPr>
        <w:t xml:space="preserve">and </w:t>
      </w:r>
      <w:r w:rsidR="00231C4E">
        <w:t xml:space="preserve">SBI </w:t>
      </w:r>
      <w:r w:rsidR="00231C4E" w:rsidRPr="00CD356A">
        <w:t>acquisition</w:t>
      </w:r>
      <w:r w:rsidR="00231C4E">
        <w:rPr>
          <w:rFonts w:cs="Calibri"/>
        </w:rPr>
        <w:t xml:space="preserve"> </w:t>
      </w:r>
      <w:r w:rsidRPr="00E2627E">
        <w:t>time</w:t>
      </w:r>
      <w:r w:rsidR="00804387">
        <w:t>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255"/>
        <w:gridCol w:w="1580"/>
        <w:gridCol w:w="1417"/>
        <w:gridCol w:w="1418"/>
      </w:tblGrid>
      <w:tr w:rsidR="00D26E82" w:rsidRPr="00D26E82" w14:paraId="759CAC51" w14:textId="77777777" w:rsidTr="009E1D29">
        <w:trPr>
          <w:trHeight w:val="383"/>
          <w:jc w:val="center"/>
        </w:trPr>
        <w:tc>
          <w:tcPr>
            <w:tcW w:w="1418" w:type="dxa"/>
            <w:vMerge w:val="restart"/>
            <w:shd w:val="clear" w:color="auto" w:fill="auto"/>
            <w:vAlign w:val="center"/>
            <w:hideMark/>
          </w:tcPr>
          <w:p w14:paraId="1440014B" w14:textId="77777777" w:rsidR="00D26E82" w:rsidRPr="00D26E82" w:rsidRDefault="00D26E82" w:rsidP="009E1D29">
            <w:pPr>
              <w:spacing w:after="0" w:line="240" w:lineRule="auto"/>
              <w:jc w:val="center"/>
              <w:rPr>
                <w:rFonts w:ascii="Times New Roman" w:eastAsia="Times New Roman" w:hAnsi="Times New Roman" w:cs="Times New Roman"/>
                <w:color w:val="000000"/>
                <w:sz w:val="18"/>
                <w:szCs w:val="18"/>
              </w:rPr>
            </w:pPr>
            <w:r w:rsidRPr="00D26E82">
              <w:rPr>
                <w:rFonts w:ascii="Times New Roman" w:eastAsia="Times New Roman" w:hAnsi="Times New Roman" w:cs="Times New Roman"/>
                <w:color w:val="000000"/>
                <w:sz w:val="18"/>
                <w:szCs w:val="18"/>
              </w:rPr>
              <w:t>Propagation condition</w:t>
            </w:r>
          </w:p>
        </w:tc>
        <w:tc>
          <w:tcPr>
            <w:tcW w:w="1255" w:type="dxa"/>
            <w:vMerge w:val="restart"/>
            <w:shd w:val="clear" w:color="auto" w:fill="auto"/>
            <w:vAlign w:val="center"/>
            <w:hideMark/>
          </w:tcPr>
          <w:p w14:paraId="767E5630" w14:textId="77777777" w:rsidR="00D26E82" w:rsidRPr="00D26E82" w:rsidRDefault="00D26E82" w:rsidP="009E1D29">
            <w:pPr>
              <w:spacing w:after="0" w:line="240" w:lineRule="auto"/>
              <w:jc w:val="center"/>
              <w:rPr>
                <w:rFonts w:ascii="Times New Roman" w:eastAsia="Times New Roman" w:hAnsi="Times New Roman" w:cs="Times New Roman"/>
                <w:color w:val="000000"/>
                <w:sz w:val="18"/>
                <w:szCs w:val="18"/>
              </w:rPr>
            </w:pPr>
            <w:r w:rsidRPr="00D26E82">
              <w:rPr>
                <w:rFonts w:ascii="Times New Roman" w:eastAsia="Times New Roman" w:hAnsi="Times New Roman" w:cs="Times New Roman"/>
                <w:color w:val="000000"/>
                <w:sz w:val="18"/>
                <w:szCs w:val="18"/>
              </w:rPr>
              <w:t>Subcarrier</w:t>
            </w:r>
            <w:r w:rsidRPr="00D26E82">
              <w:rPr>
                <w:rFonts w:ascii="Times New Roman" w:eastAsia="Times New Roman" w:hAnsi="Times New Roman" w:cs="Times New Roman"/>
                <w:color w:val="000000"/>
                <w:sz w:val="18"/>
                <w:szCs w:val="18"/>
              </w:rPr>
              <w:br/>
              <w:t>Spacing</w:t>
            </w:r>
          </w:p>
        </w:tc>
        <w:tc>
          <w:tcPr>
            <w:tcW w:w="1580" w:type="dxa"/>
            <w:vMerge w:val="restart"/>
            <w:shd w:val="clear" w:color="auto" w:fill="auto"/>
            <w:vAlign w:val="center"/>
            <w:hideMark/>
          </w:tcPr>
          <w:p w14:paraId="67BD5543" w14:textId="77777777" w:rsidR="00D26E82" w:rsidRPr="00D26E82" w:rsidRDefault="00D26E82" w:rsidP="009E1D29">
            <w:pPr>
              <w:spacing w:after="0" w:line="240" w:lineRule="auto"/>
              <w:jc w:val="center"/>
              <w:rPr>
                <w:rFonts w:ascii="Times New Roman" w:eastAsia="Times New Roman" w:hAnsi="Times New Roman" w:cs="Times New Roman"/>
                <w:color w:val="000000"/>
                <w:sz w:val="18"/>
                <w:szCs w:val="18"/>
              </w:rPr>
            </w:pPr>
            <w:r w:rsidRPr="00D26E82">
              <w:rPr>
                <w:rFonts w:ascii="Times New Roman" w:eastAsia="Times New Roman" w:hAnsi="Times New Roman" w:cs="Times New Roman"/>
                <w:color w:val="000000"/>
                <w:sz w:val="18"/>
                <w:szCs w:val="18"/>
              </w:rPr>
              <w:t>SNR [dB]</w:t>
            </w:r>
          </w:p>
        </w:tc>
        <w:tc>
          <w:tcPr>
            <w:tcW w:w="1417" w:type="dxa"/>
            <w:vMerge w:val="restart"/>
            <w:shd w:val="clear" w:color="auto" w:fill="auto"/>
            <w:vAlign w:val="center"/>
            <w:hideMark/>
          </w:tcPr>
          <w:p w14:paraId="657CE5D8" w14:textId="77777777" w:rsidR="00D26E82" w:rsidRPr="00D26E82" w:rsidRDefault="00D26E82" w:rsidP="009E1D29">
            <w:pPr>
              <w:spacing w:after="0" w:line="240" w:lineRule="auto"/>
              <w:jc w:val="center"/>
              <w:rPr>
                <w:rFonts w:ascii="Times New Roman" w:eastAsia="Times New Roman" w:hAnsi="Times New Roman" w:cs="Times New Roman"/>
                <w:color w:val="000000"/>
                <w:sz w:val="18"/>
                <w:szCs w:val="18"/>
              </w:rPr>
            </w:pPr>
            <w:r w:rsidRPr="00D26E82">
              <w:rPr>
                <w:rFonts w:ascii="Times New Roman" w:eastAsia="Times New Roman" w:hAnsi="Times New Roman" w:cs="Times New Roman"/>
                <w:color w:val="000000"/>
                <w:sz w:val="18"/>
                <w:szCs w:val="18"/>
              </w:rPr>
              <w:t>BLER</w:t>
            </w:r>
          </w:p>
        </w:tc>
        <w:tc>
          <w:tcPr>
            <w:tcW w:w="1418" w:type="dxa"/>
            <w:vMerge w:val="restart"/>
            <w:shd w:val="clear" w:color="auto" w:fill="auto"/>
            <w:vAlign w:val="center"/>
            <w:hideMark/>
          </w:tcPr>
          <w:p w14:paraId="038A8F00" w14:textId="77777777" w:rsidR="00D26E82" w:rsidRPr="00D26E82" w:rsidRDefault="00D26E82" w:rsidP="009E1D29">
            <w:pPr>
              <w:spacing w:after="0" w:line="240" w:lineRule="auto"/>
              <w:jc w:val="center"/>
              <w:rPr>
                <w:rFonts w:ascii="Times New Roman" w:eastAsia="Times New Roman" w:hAnsi="Times New Roman" w:cs="Times New Roman"/>
                <w:color w:val="000000"/>
                <w:sz w:val="18"/>
                <w:szCs w:val="18"/>
              </w:rPr>
            </w:pPr>
            <w:r w:rsidRPr="00D26E82">
              <w:rPr>
                <w:rFonts w:ascii="Times New Roman" w:eastAsia="Times New Roman" w:hAnsi="Times New Roman" w:cs="Times New Roman"/>
                <w:color w:val="000000"/>
                <w:sz w:val="18"/>
                <w:szCs w:val="18"/>
              </w:rPr>
              <w:t>Number of acquisition attempts</w:t>
            </w:r>
          </w:p>
        </w:tc>
      </w:tr>
      <w:tr w:rsidR="00D26E82" w:rsidRPr="00D26E82" w14:paraId="2519D614" w14:textId="77777777" w:rsidTr="009E1D29">
        <w:trPr>
          <w:trHeight w:val="383"/>
          <w:jc w:val="center"/>
        </w:trPr>
        <w:tc>
          <w:tcPr>
            <w:tcW w:w="1418" w:type="dxa"/>
            <w:vMerge/>
            <w:vAlign w:val="center"/>
            <w:hideMark/>
          </w:tcPr>
          <w:p w14:paraId="168B9DE8" w14:textId="77777777" w:rsidR="00D26E82" w:rsidRPr="00D26E82" w:rsidRDefault="00D26E82" w:rsidP="009E1D29">
            <w:pPr>
              <w:spacing w:after="0" w:line="240" w:lineRule="auto"/>
              <w:rPr>
                <w:rFonts w:ascii="Times New Roman" w:eastAsia="Times New Roman" w:hAnsi="Times New Roman" w:cs="Times New Roman"/>
                <w:color w:val="000000"/>
                <w:sz w:val="18"/>
                <w:szCs w:val="18"/>
              </w:rPr>
            </w:pPr>
          </w:p>
        </w:tc>
        <w:tc>
          <w:tcPr>
            <w:tcW w:w="1255" w:type="dxa"/>
            <w:vMerge/>
            <w:vAlign w:val="center"/>
            <w:hideMark/>
          </w:tcPr>
          <w:p w14:paraId="05359823" w14:textId="77777777" w:rsidR="00D26E82" w:rsidRPr="00D26E82" w:rsidRDefault="00D26E82" w:rsidP="009E1D29">
            <w:pPr>
              <w:spacing w:after="0" w:line="240" w:lineRule="auto"/>
              <w:rPr>
                <w:rFonts w:ascii="Times New Roman" w:eastAsia="Times New Roman" w:hAnsi="Times New Roman" w:cs="Times New Roman"/>
                <w:color w:val="000000"/>
                <w:sz w:val="18"/>
                <w:szCs w:val="18"/>
              </w:rPr>
            </w:pPr>
          </w:p>
        </w:tc>
        <w:tc>
          <w:tcPr>
            <w:tcW w:w="1580" w:type="dxa"/>
            <w:vMerge/>
            <w:vAlign w:val="center"/>
            <w:hideMark/>
          </w:tcPr>
          <w:p w14:paraId="741A3BCC" w14:textId="77777777" w:rsidR="00D26E82" w:rsidRPr="00D26E82" w:rsidRDefault="00D26E82" w:rsidP="009E1D29">
            <w:pPr>
              <w:spacing w:after="0" w:line="240" w:lineRule="auto"/>
              <w:rPr>
                <w:rFonts w:ascii="Times New Roman" w:eastAsia="Times New Roman" w:hAnsi="Times New Roman" w:cs="Times New Roman"/>
                <w:color w:val="000000"/>
                <w:sz w:val="18"/>
                <w:szCs w:val="18"/>
              </w:rPr>
            </w:pPr>
          </w:p>
        </w:tc>
        <w:tc>
          <w:tcPr>
            <w:tcW w:w="1417" w:type="dxa"/>
            <w:vMerge/>
            <w:vAlign w:val="center"/>
            <w:hideMark/>
          </w:tcPr>
          <w:p w14:paraId="2D74ED15" w14:textId="77777777" w:rsidR="00D26E82" w:rsidRPr="00D26E82" w:rsidRDefault="00D26E82" w:rsidP="009E1D29">
            <w:pPr>
              <w:spacing w:after="0" w:line="240" w:lineRule="auto"/>
              <w:rPr>
                <w:rFonts w:ascii="Times New Roman" w:eastAsia="Times New Roman" w:hAnsi="Times New Roman" w:cs="Times New Roman"/>
                <w:color w:val="000000"/>
                <w:sz w:val="18"/>
                <w:szCs w:val="18"/>
              </w:rPr>
            </w:pPr>
          </w:p>
        </w:tc>
        <w:tc>
          <w:tcPr>
            <w:tcW w:w="1418" w:type="dxa"/>
            <w:vMerge/>
            <w:vAlign w:val="center"/>
            <w:hideMark/>
          </w:tcPr>
          <w:p w14:paraId="79B80EB9" w14:textId="77777777" w:rsidR="00D26E82" w:rsidRPr="00D26E82" w:rsidRDefault="00D26E82" w:rsidP="009E1D29">
            <w:pPr>
              <w:spacing w:after="0" w:line="240" w:lineRule="auto"/>
              <w:rPr>
                <w:rFonts w:ascii="Times New Roman" w:eastAsia="Times New Roman" w:hAnsi="Times New Roman" w:cs="Times New Roman"/>
                <w:color w:val="000000"/>
                <w:sz w:val="18"/>
                <w:szCs w:val="18"/>
              </w:rPr>
            </w:pPr>
          </w:p>
        </w:tc>
      </w:tr>
      <w:tr w:rsidR="00D26E82" w:rsidRPr="00D26E82" w14:paraId="023A07A8" w14:textId="77777777" w:rsidTr="009E1D29">
        <w:trPr>
          <w:trHeight w:val="315"/>
          <w:jc w:val="center"/>
        </w:trPr>
        <w:tc>
          <w:tcPr>
            <w:tcW w:w="1418" w:type="dxa"/>
            <w:vMerge w:val="restart"/>
            <w:shd w:val="clear" w:color="auto" w:fill="auto"/>
            <w:vAlign w:val="center"/>
            <w:hideMark/>
          </w:tcPr>
          <w:p w14:paraId="6B36954E"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EPA5</w:t>
            </w:r>
          </w:p>
        </w:tc>
        <w:tc>
          <w:tcPr>
            <w:tcW w:w="1255" w:type="dxa"/>
            <w:vMerge w:val="restart"/>
            <w:shd w:val="clear" w:color="auto" w:fill="auto"/>
            <w:noWrap/>
            <w:vAlign w:val="center"/>
            <w:hideMark/>
          </w:tcPr>
          <w:p w14:paraId="280ABB96"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15KHz</w:t>
            </w:r>
          </w:p>
        </w:tc>
        <w:tc>
          <w:tcPr>
            <w:tcW w:w="1580" w:type="dxa"/>
            <w:shd w:val="clear" w:color="auto" w:fill="auto"/>
            <w:vAlign w:val="center"/>
            <w:hideMark/>
          </w:tcPr>
          <w:p w14:paraId="3ECB32D9"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-10</w:t>
            </w:r>
          </w:p>
        </w:tc>
        <w:tc>
          <w:tcPr>
            <w:tcW w:w="1417" w:type="dxa"/>
            <w:shd w:val="clear" w:color="auto" w:fill="auto"/>
            <w:vAlign w:val="center"/>
            <w:hideMark/>
          </w:tcPr>
          <w:p w14:paraId="146A8201"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0.323</w:t>
            </w:r>
          </w:p>
        </w:tc>
        <w:tc>
          <w:tcPr>
            <w:tcW w:w="1418" w:type="dxa"/>
            <w:shd w:val="clear" w:color="auto" w:fill="auto"/>
            <w:vAlign w:val="center"/>
            <w:hideMark/>
          </w:tcPr>
          <w:p w14:paraId="550A2BAA" w14:textId="16AF672A"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6</w:t>
            </w:r>
          </w:p>
        </w:tc>
      </w:tr>
      <w:tr w:rsidR="00D26E82" w:rsidRPr="00D26E82" w14:paraId="029C311C" w14:textId="77777777" w:rsidTr="009E1D29">
        <w:trPr>
          <w:trHeight w:val="315"/>
          <w:jc w:val="center"/>
        </w:trPr>
        <w:tc>
          <w:tcPr>
            <w:tcW w:w="1418" w:type="dxa"/>
            <w:vMerge/>
            <w:vAlign w:val="center"/>
            <w:hideMark/>
          </w:tcPr>
          <w:p w14:paraId="074464EB"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5E03748"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65B5A08F"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-8</w:t>
            </w:r>
          </w:p>
        </w:tc>
        <w:tc>
          <w:tcPr>
            <w:tcW w:w="1417" w:type="dxa"/>
            <w:shd w:val="clear" w:color="auto" w:fill="auto"/>
            <w:vAlign w:val="center"/>
            <w:hideMark/>
          </w:tcPr>
          <w:p w14:paraId="03DD6F96"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0.159</w:t>
            </w:r>
          </w:p>
        </w:tc>
        <w:tc>
          <w:tcPr>
            <w:tcW w:w="1418" w:type="dxa"/>
            <w:shd w:val="clear" w:color="auto" w:fill="auto"/>
            <w:vAlign w:val="center"/>
            <w:hideMark/>
          </w:tcPr>
          <w:p w14:paraId="610E749A" w14:textId="6BD393F7"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4</w:t>
            </w:r>
          </w:p>
        </w:tc>
      </w:tr>
      <w:tr w:rsidR="00D26E82" w:rsidRPr="00D26E82" w14:paraId="115703B1" w14:textId="77777777" w:rsidTr="009E1D29">
        <w:trPr>
          <w:trHeight w:val="315"/>
          <w:jc w:val="center"/>
        </w:trPr>
        <w:tc>
          <w:tcPr>
            <w:tcW w:w="1418" w:type="dxa"/>
            <w:vMerge/>
            <w:vAlign w:val="center"/>
            <w:hideMark/>
          </w:tcPr>
          <w:p w14:paraId="3D14A7A2"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5C6FCEFD"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4864A849"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-6</w:t>
            </w:r>
          </w:p>
        </w:tc>
        <w:tc>
          <w:tcPr>
            <w:tcW w:w="1417" w:type="dxa"/>
            <w:shd w:val="clear" w:color="auto" w:fill="auto"/>
            <w:vAlign w:val="center"/>
            <w:hideMark/>
          </w:tcPr>
          <w:p w14:paraId="5898D355"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0.057</w:t>
            </w:r>
          </w:p>
        </w:tc>
        <w:tc>
          <w:tcPr>
            <w:tcW w:w="1418" w:type="dxa"/>
            <w:shd w:val="clear" w:color="auto" w:fill="auto"/>
            <w:vAlign w:val="center"/>
            <w:hideMark/>
          </w:tcPr>
          <w:p w14:paraId="79F04369" w14:textId="6FBB83DE" w:rsidR="00D26E82" w:rsidRPr="009E1D29" w:rsidRDefault="005626D9"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2</w:t>
            </w:r>
          </w:p>
        </w:tc>
      </w:tr>
      <w:tr w:rsidR="00D26E82" w:rsidRPr="00D26E82" w14:paraId="2B24E178" w14:textId="77777777" w:rsidTr="009E1D29">
        <w:trPr>
          <w:trHeight w:val="315"/>
          <w:jc w:val="center"/>
        </w:trPr>
        <w:tc>
          <w:tcPr>
            <w:tcW w:w="1418" w:type="dxa"/>
            <w:vMerge/>
            <w:vAlign w:val="center"/>
            <w:hideMark/>
          </w:tcPr>
          <w:p w14:paraId="52354A2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16BBF58"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7D987DBD"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-4</w:t>
            </w:r>
          </w:p>
        </w:tc>
        <w:tc>
          <w:tcPr>
            <w:tcW w:w="1417" w:type="dxa"/>
            <w:shd w:val="clear" w:color="auto" w:fill="auto"/>
            <w:vAlign w:val="center"/>
            <w:hideMark/>
          </w:tcPr>
          <w:p w14:paraId="5E1CB5A4"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0.0195</w:t>
            </w:r>
          </w:p>
        </w:tc>
        <w:tc>
          <w:tcPr>
            <w:tcW w:w="1418" w:type="dxa"/>
            <w:shd w:val="clear" w:color="auto" w:fill="auto"/>
            <w:vAlign w:val="center"/>
            <w:hideMark/>
          </w:tcPr>
          <w:p w14:paraId="0E7149B2"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r>
      <w:tr w:rsidR="00D26E82" w:rsidRPr="00D26E82" w14:paraId="0B108D48" w14:textId="77777777" w:rsidTr="009E1D29">
        <w:trPr>
          <w:trHeight w:val="315"/>
          <w:jc w:val="center"/>
        </w:trPr>
        <w:tc>
          <w:tcPr>
            <w:tcW w:w="1418" w:type="dxa"/>
            <w:vMerge/>
            <w:vAlign w:val="center"/>
            <w:hideMark/>
          </w:tcPr>
          <w:p w14:paraId="40EA8E16"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0159C580"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6BFA7B5E"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c>
          <w:tcPr>
            <w:tcW w:w="1417" w:type="dxa"/>
            <w:shd w:val="clear" w:color="auto" w:fill="auto"/>
            <w:vAlign w:val="center"/>
            <w:hideMark/>
          </w:tcPr>
          <w:p w14:paraId="035BA403"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0.0047</w:t>
            </w:r>
          </w:p>
        </w:tc>
        <w:tc>
          <w:tcPr>
            <w:tcW w:w="1418" w:type="dxa"/>
            <w:shd w:val="clear" w:color="auto" w:fill="auto"/>
            <w:vAlign w:val="center"/>
            <w:hideMark/>
          </w:tcPr>
          <w:p w14:paraId="6DAFC474"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5A4EEA09" w14:textId="77777777" w:rsidTr="009E1D29">
        <w:trPr>
          <w:trHeight w:val="315"/>
          <w:jc w:val="center"/>
        </w:trPr>
        <w:tc>
          <w:tcPr>
            <w:tcW w:w="1418" w:type="dxa"/>
            <w:vMerge/>
            <w:vAlign w:val="center"/>
            <w:hideMark/>
          </w:tcPr>
          <w:p w14:paraId="1508AF71"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restart"/>
            <w:shd w:val="clear" w:color="auto" w:fill="auto"/>
            <w:noWrap/>
            <w:vAlign w:val="center"/>
            <w:hideMark/>
          </w:tcPr>
          <w:p w14:paraId="093F42F1"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30KHz</w:t>
            </w:r>
          </w:p>
        </w:tc>
        <w:tc>
          <w:tcPr>
            <w:tcW w:w="1580" w:type="dxa"/>
            <w:shd w:val="clear" w:color="auto" w:fill="auto"/>
            <w:vAlign w:val="center"/>
            <w:hideMark/>
          </w:tcPr>
          <w:p w14:paraId="5AF7D690"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-10</w:t>
            </w:r>
          </w:p>
        </w:tc>
        <w:tc>
          <w:tcPr>
            <w:tcW w:w="1417" w:type="dxa"/>
            <w:shd w:val="clear" w:color="auto" w:fill="auto"/>
            <w:vAlign w:val="center"/>
            <w:hideMark/>
          </w:tcPr>
          <w:p w14:paraId="70EF494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0.292</w:t>
            </w:r>
          </w:p>
        </w:tc>
        <w:tc>
          <w:tcPr>
            <w:tcW w:w="1418" w:type="dxa"/>
            <w:shd w:val="clear" w:color="auto" w:fill="auto"/>
            <w:vAlign w:val="center"/>
            <w:hideMark/>
          </w:tcPr>
          <w:p w14:paraId="26DBD389" w14:textId="3B39A317"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5</w:t>
            </w:r>
          </w:p>
        </w:tc>
      </w:tr>
      <w:tr w:rsidR="00D26E82" w:rsidRPr="00D26E82" w14:paraId="54864055" w14:textId="77777777" w:rsidTr="009E1D29">
        <w:trPr>
          <w:trHeight w:val="315"/>
          <w:jc w:val="center"/>
        </w:trPr>
        <w:tc>
          <w:tcPr>
            <w:tcW w:w="1418" w:type="dxa"/>
            <w:vMerge/>
            <w:vAlign w:val="center"/>
            <w:hideMark/>
          </w:tcPr>
          <w:p w14:paraId="20754F1C"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4F68B7F8"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7F6673EA"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-8</w:t>
            </w:r>
          </w:p>
        </w:tc>
        <w:tc>
          <w:tcPr>
            <w:tcW w:w="1417" w:type="dxa"/>
            <w:shd w:val="clear" w:color="auto" w:fill="auto"/>
            <w:vAlign w:val="center"/>
            <w:hideMark/>
          </w:tcPr>
          <w:p w14:paraId="1879DB82"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0.106</w:t>
            </w:r>
          </w:p>
        </w:tc>
        <w:tc>
          <w:tcPr>
            <w:tcW w:w="1418" w:type="dxa"/>
            <w:shd w:val="clear" w:color="auto" w:fill="auto"/>
            <w:vAlign w:val="center"/>
            <w:hideMark/>
          </w:tcPr>
          <w:p w14:paraId="15E6DBAD" w14:textId="050E1048"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3</w:t>
            </w:r>
          </w:p>
        </w:tc>
      </w:tr>
      <w:tr w:rsidR="00D26E82" w:rsidRPr="00D26E82" w14:paraId="3F2CE44E" w14:textId="77777777" w:rsidTr="009E1D29">
        <w:trPr>
          <w:trHeight w:val="315"/>
          <w:jc w:val="center"/>
        </w:trPr>
        <w:tc>
          <w:tcPr>
            <w:tcW w:w="1418" w:type="dxa"/>
            <w:vMerge/>
            <w:vAlign w:val="center"/>
            <w:hideMark/>
          </w:tcPr>
          <w:p w14:paraId="3D5ED778"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7A7CE138"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23D91E40"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-6</w:t>
            </w:r>
          </w:p>
        </w:tc>
        <w:tc>
          <w:tcPr>
            <w:tcW w:w="1417" w:type="dxa"/>
            <w:shd w:val="clear" w:color="auto" w:fill="auto"/>
            <w:vAlign w:val="center"/>
            <w:hideMark/>
          </w:tcPr>
          <w:p w14:paraId="5B6A4F4C"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0.033</w:t>
            </w:r>
          </w:p>
        </w:tc>
        <w:tc>
          <w:tcPr>
            <w:tcW w:w="1418" w:type="dxa"/>
            <w:shd w:val="clear" w:color="auto" w:fill="auto"/>
            <w:vAlign w:val="center"/>
            <w:hideMark/>
          </w:tcPr>
          <w:p w14:paraId="1870EC7B" w14:textId="381BFCC7" w:rsidR="00D26E82" w:rsidRPr="009E1D29" w:rsidRDefault="005626D9"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2</w:t>
            </w:r>
          </w:p>
        </w:tc>
      </w:tr>
      <w:tr w:rsidR="00D26E82" w:rsidRPr="00D26E82" w14:paraId="2C356AB3" w14:textId="77777777" w:rsidTr="009E1D29">
        <w:trPr>
          <w:trHeight w:val="315"/>
          <w:jc w:val="center"/>
        </w:trPr>
        <w:tc>
          <w:tcPr>
            <w:tcW w:w="1418" w:type="dxa"/>
            <w:vMerge/>
            <w:vAlign w:val="center"/>
            <w:hideMark/>
          </w:tcPr>
          <w:p w14:paraId="383F51F6"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70382B19"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35DA4B07"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-4</w:t>
            </w:r>
          </w:p>
        </w:tc>
        <w:tc>
          <w:tcPr>
            <w:tcW w:w="1417" w:type="dxa"/>
            <w:shd w:val="clear" w:color="auto" w:fill="auto"/>
            <w:vAlign w:val="center"/>
            <w:hideMark/>
          </w:tcPr>
          <w:p w14:paraId="127D2995"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0.0084</w:t>
            </w:r>
          </w:p>
        </w:tc>
        <w:tc>
          <w:tcPr>
            <w:tcW w:w="1418" w:type="dxa"/>
            <w:shd w:val="clear" w:color="auto" w:fill="auto"/>
            <w:vAlign w:val="center"/>
            <w:hideMark/>
          </w:tcPr>
          <w:p w14:paraId="66B0EB07" w14:textId="064B0E21"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1</w:t>
            </w:r>
          </w:p>
        </w:tc>
      </w:tr>
      <w:tr w:rsidR="00D26E82" w:rsidRPr="00D26E82" w14:paraId="57AE3BBC" w14:textId="77777777" w:rsidTr="009E1D29">
        <w:trPr>
          <w:trHeight w:val="315"/>
          <w:jc w:val="center"/>
        </w:trPr>
        <w:tc>
          <w:tcPr>
            <w:tcW w:w="1418" w:type="dxa"/>
            <w:vMerge/>
            <w:vAlign w:val="center"/>
            <w:hideMark/>
          </w:tcPr>
          <w:p w14:paraId="184B11D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12F95E5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03A62B7F"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c>
          <w:tcPr>
            <w:tcW w:w="1417" w:type="dxa"/>
            <w:shd w:val="clear" w:color="auto" w:fill="auto"/>
            <w:vAlign w:val="center"/>
            <w:hideMark/>
          </w:tcPr>
          <w:p w14:paraId="18DF5778"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0.0018</w:t>
            </w:r>
          </w:p>
        </w:tc>
        <w:tc>
          <w:tcPr>
            <w:tcW w:w="1418" w:type="dxa"/>
            <w:shd w:val="clear" w:color="auto" w:fill="auto"/>
            <w:vAlign w:val="center"/>
            <w:hideMark/>
          </w:tcPr>
          <w:p w14:paraId="4B2B5023"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0B516587" w14:textId="77777777" w:rsidTr="009E1D29">
        <w:trPr>
          <w:trHeight w:val="315"/>
          <w:jc w:val="center"/>
        </w:trPr>
        <w:tc>
          <w:tcPr>
            <w:tcW w:w="1418" w:type="dxa"/>
            <w:vMerge w:val="restart"/>
            <w:shd w:val="clear" w:color="auto" w:fill="auto"/>
            <w:vAlign w:val="center"/>
            <w:hideMark/>
          </w:tcPr>
          <w:p w14:paraId="52368026"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ETU70</w:t>
            </w:r>
          </w:p>
        </w:tc>
        <w:tc>
          <w:tcPr>
            <w:tcW w:w="1255" w:type="dxa"/>
            <w:vMerge w:val="restart"/>
            <w:shd w:val="clear" w:color="auto" w:fill="auto"/>
            <w:noWrap/>
            <w:vAlign w:val="center"/>
            <w:hideMark/>
          </w:tcPr>
          <w:p w14:paraId="0FDF1E61"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15KHz</w:t>
            </w:r>
          </w:p>
        </w:tc>
        <w:tc>
          <w:tcPr>
            <w:tcW w:w="1580" w:type="dxa"/>
            <w:shd w:val="clear" w:color="auto" w:fill="auto"/>
            <w:vAlign w:val="center"/>
            <w:hideMark/>
          </w:tcPr>
          <w:p w14:paraId="7D9D2A47"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-10</w:t>
            </w:r>
          </w:p>
        </w:tc>
        <w:tc>
          <w:tcPr>
            <w:tcW w:w="1417" w:type="dxa"/>
            <w:shd w:val="clear" w:color="auto" w:fill="auto"/>
            <w:vAlign w:val="center"/>
            <w:hideMark/>
          </w:tcPr>
          <w:p w14:paraId="116BEB18"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0.48</w:t>
            </w:r>
          </w:p>
        </w:tc>
        <w:tc>
          <w:tcPr>
            <w:tcW w:w="1418" w:type="dxa"/>
            <w:shd w:val="clear" w:color="auto" w:fill="auto"/>
            <w:vAlign w:val="center"/>
            <w:hideMark/>
          </w:tcPr>
          <w:p w14:paraId="7426B096" w14:textId="59190F1F"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5</w:t>
            </w:r>
          </w:p>
        </w:tc>
      </w:tr>
      <w:tr w:rsidR="00D26E82" w:rsidRPr="00D26E82" w14:paraId="1825CEC9" w14:textId="77777777" w:rsidTr="009E1D29">
        <w:trPr>
          <w:trHeight w:val="315"/>
          <w:jc w:val="center"/>
        </w:trPr>
        <w:tc>
          <w:tcPr>
            <w:tcW w:w="1418" w:type="dxa"/>
            <w:vMerge/>
            <w:vAlign w:val="center"/>
            <w:hideMark/>
          </w:tcPr>
          <w:p w14:paraId="4CB0A969"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305FF1EB"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6BD096DD"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-8</w:t>
            </w:r>
          </w:p>
        </w:tc>
        <w:tc>
          <w:tcPr>
            <w:tcW w:w="1417" w:type="dxa"/>
            <w:shd w:val="clear" w:color="auto" w:fill="auto"/>
            <w:vAlign w:val="center"/>
            <w:hideMark/>
          </w:tcPr>
          <w:p w14:paraId="3C389BF7"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0.165</w:t>
            </w:r>
          </w:p>
        </w:tc>
        <w:tc>
          <w:tcPr>
            <w:tcW w:w="1418" w:type="dxa"/>
            <w:shd w:val="clear" w:color="auto" w:fill="auto"/>
            <w:vAlign w:val="center"/>
            <w:hideMark/>
          </w:tcPr>
          <w:p w14:paraId="62C419F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3</w:t>
            </w:r>
          </w:p>
        </w:tc>
      </w:tr>
      <w:tr w:rsidR="00D26E82" w:rsidRPr="00D26E82" w14:paraId="71995E73" w14:textId="77777777" w:rsidTr="009E1D29">
        <w:trPr>
          <w:trHeight w:val="315"/>
          <w:jc w:val="center"/>
        </w:trPr>
        <w:tc>
          <w:tcPr>
            <w:tcW w:w="1418" w:type="dxa"/>
            <w:vMerge/>
            <w:vAlign w:val="center"/>
            <w:hideMark/>
          </w:tcPr>
          <w:p w14:paraId="7D7AC09E"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93C782A"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4FDACC62"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-6</w:t>
            </w:r>
          </w:p>
        </w:tc>
        <w:tc>
          <w:tcPr>
            <w:tcW w:w="1417" w:type="dxa"/>
            <w:shd w:val="clear" w:color="auto" w:fill="auto"/>
            <w:vAlign w:val="center"/>
            <w:hideMark/>
          </w:tcPr>
          <w:p w14:paraId="17DF9F60"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0.0328</w:t>
            </w:r>
          </w:p>
        </w:tc>
        <w:tc>
          <w:tcPr>
            <w:tcW w:w="1418" w:type="dxa"/>
            <w:shd w:val="clear" w:color="auto" w:fill="auto"/>
            <w:vAlign w:val="center"/>
            <w:hideMark/>
          </w:tcPr>
          <w:p w14:paraId="78F1DC32" w14:textId="2EA6C563" w:rsidR="00D26E82" w:rsidRPr="009E1D29" w:rsidRDefault="005626D9"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3</w:t>
            </w:r>
          </w:p>
        </w:tc>
      </w:tr>
      <w:tr w:rsidR="00D26E82" w:rsidRPr="00D26E82" w14:paraId="065DFDE4" w14:textId="77777777" w:rsidTr="009E1D29">
        <w:trPr>
          <w:trHeight w:val="315"/>
          <w:jc w:val="center"/>
        </w:trPr>
        <w:tc>
          <w:tcPr>
            <w:tcW w:w="1418" w:type="dxa"/>
            <w:vMerge/>
            <w:vAlign w:val="center"/>
            <w:hideMark/>
          </w:tcPr>
          <w:p w14:paraId="23C95E63"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7F36B222"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705CCF10"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-4</w:t>
            </w:r>
          </w:p>
        </w:tc>
        <w:tc>
          <w:tcPr>
            <w:tcW w:w="1417" w:type="dxa"/>
            <w:shd w:val="clear" w:color="auto" w:fill="auto"/>
            <w:vAlign w:val="center"/>
            <w:hideMark/>
          </w:tcPr>
          <w:p w14:paraId="33809DD0"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0.0042</w:t>
            </w:r>
          </w:p>
        </w:tc>
        <w:tc>
          <w:tcPr>
            <w:tcW w:w="1418" w:type="dxa"/>
            <w:shd w:val="clear" w:color="auto" w:fill="auto"/>
            <w:vAlign w:val="center"/>
            <w:hideMark/>
          </w:tcPr>
          <w:p w14:paraId="6832F7E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63B37FFF" w14:textId="77777777" w:rsidTr="009E1D29">
        <w:trPr>
          <w:trHeight w:val="315"/>
          <w:jc w:val="center"/>
        </w:trPr>
        <w:tc>
          <w:tcPr>
            <w:tcW w:w="1418" w:type="dxa"/>
            <w:vMerge/>
            <w:vAlign w:val="center"/>
            <w:hideMark/>
          </w:tcPr>
          <w:p w14:paraId="5EE1CF8B"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17E3FEC9"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20B21F17"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c>
          <w:tcPr>
            <w:tcW w:w="1417" w:type="dxa"/>
            <w:shd w:val="clear" w:color="auto" w:fill="auto"/>
            <w:vAlign w:val="center"/>
            <w:hideMark/>
          </w:tcPr>
          <w:p w14:paraId="6C5F866D"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0.0002</w:t>
            </w:r>
          </w:p>
        </w:tc>
        <w:tc>
          <w:tcPr>
            <w:tcW w:w="1418" w:type="dxa"/>
            <w:shd w:val="clear" w:color="auto" w:fill="auto"/>
            <w:vAlign w:val="center"/>
            <w:hideMark/>
          </w:tcPr>
          <w:p w14:paraId="27B4F1F8"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5BE10C85" w14:textId="77777777" w:rsidTr="009E1D29">
        <w:trPr>
          <w:trHeight w:val="315"/>
          <w:jc w:val="center"/>
        </w:trPr>
        <w:tc>
          <w:tcPr>
            <w:tcW w:w="1418" w:type="dxa"/>
            <w:vMerge w:val="restart"/>
            <w:shd w:val="clear" w:color="auto" w:fill="auto"/>
            <w:vAlign w:val="center"/>
            <w:hideMark/>
          </w:tcPr>
          <w:p w14:paraId="74785170" w14:textId="77777777" w:rsidR="00D26E82" w:rsidRPr="00D26E82" w:rsidRDefault="00D26E82" w:rsidP="009E1D29">
            <w:pPr>
              <w:spacing w:after="0" w:line="240" w:lineRule="auto"/>
              <w:jc w:val="center"/>
              <w:rPr>
                <w:rFonts w:eastAsia="Times New Roman" w:cs="Times New Roman"/>
                <w:color w:val="000000"/>
                <w:sz w:val="18"/>
                <w:szCs w:val="18"/>
              </w:rPr>
            </w:pPr>
            <w:bookmarkStart w:id="0" w:name="_GoBack"/>
            <w:bookmarkEnd w:id="0"/>
            <w:r w:rsidRPr="00D26E82">
              <w:rPr>
                <w:rFonts w:eastAsia="Times New Roman" w:cs="Times New Roman"/>
                <w:color w:val="000000"/>
                <w:sz w:val="18"/>
                <w:szCs w:val="18"/>
              </w:rPr>
              <w:t>TDL-C  100ns  3km/h</w:t>
            </w:r>
          </w:p>
        </w:tc>
        <w:tc>
          <w:tcPr>
            <w:tcW w:w="1255" w:type="dxa"/>
            <w:vMerge w:val="restart"/>
            <w:shd w:val="clear" w:color="auto" w:fill="auto"/>
            <w:noWrap/>
            <w:vAlign w:val="center"/>
            <w:hideMark/>
          </w:tcPr>
          <w:p w14:paraId="46D92FE5"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120KHz</w:t>
            </w:r>
          </w:p>
        </w:tc>
        <w:tc>
          <w:tcPr>
            <w:tcW w:w="1580" w:type="dxa"/>
            <w:shd w:val="clear" w:color="auto" w:fill="auto"/>
            <w:vAlign w:val="center"/>
            <w:hideMark/>
          </w:tcPr>
          <w:p w14:paraId="150F47ED"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-10</w:t>
            </w:r>
          </w:p>
        </w:tc>
        <w:tc>
          <w:tcPr>
            <w:tcW w:w="1417" w:type="dxa"/>
            <w:shd w:val="clear" w:color="auto" w:fill="auto"/>
            <w:vAlign w:val="center"/>
            <w:hideMark/>
          </w:tcPr>
          <w:p w14:paraId="0646F983"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0.48</w:t>
            </w:r>
          </w:p>
        </w:tc>
        <w:tc>
          <w:tcPr>
            <w:tcW w:w="1418" w:type="dxa"/>
            <w:shd w:val="clear" w:color="auto" w:fill="auto"/>
            <w:vAlign w:val="center"/>
            <w:hideMark/>
          </w:tcPr>
          <w:p w14:paraId="6BDEC2B8" w14:textId="66FDC513"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9</w:t>
            </w:r>
          </w:p>
        </w:tc>
      </w:tr>
      <w:tr w:rsidR="00D26E82" w:rsidRPr="00D26E82" w14:paraId="7911CD55" w14:textId="77777777" w:rsidTr="009E1D29">
        <w:trPr>
          <w:trHeight w:val="315"/>
          <w:jc w:val="center"/>
        </w:trPr>
        <w:tc>
          <w:tcPr>
            <w:tcW w:w="1418" w:type="dxa"/>
            <w:vMerge/>
            <w:vAlign w:val="center"/>
            <w:hideMark/>
          </w:tcPr>
          <w:p w14:paraId="63AA37E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1430C210"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2D91AB6B"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-8</w:t>
            </w:r>
          </w:p>
        </w:tc>
        <w:tc>
          <w:tcPr>
            <w:tcW w:w="1417" w:type="dxa"/>
            <w:shd w:val="clear" w:color="auto" w:fill="auto"/>
            <w:vAlign w:val="center"/>
            <w:hideMark/>
          </w:tcPr>
          <w:p w14:paraId="4869E5E9"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0.158</w:t>
            </w:r>
          </w:p>
        </w:tc>
        <w:tc>
          <w:tcPr>
            <w:tcW w:w="1418" w:type="dxa"/>
            <w:shd w:val="clear" w:color="auto" w:fill="auto"/>
            <w:vAlign w:val="center"/>
            <w:hideMark/>
          </w:tcPr>
          <w:p w14:paraId="21A604C5" w14:textId="79F07F8D"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5</w:t>
            </w:r>
          </w:p>
        </w:tc>
      </w:tr>
      <w:tr w:rsidR="00D26E82" w:rsidRPr="00D26E82" w14:paraId="446D3843" w14:textId="77777777" w:rsidTr="009E1D29">
        <w:trPr>
          <w:trHeight w:val="315"/>
          <w:jc w:val="center"/>
        </w:trPr>
        <w:tc>
          <w:tcPr>
            <w:tcW w:w="1418" w:type="dxa"/>
            <w:vMerge/>
            <w:vAlign w:val="center"/>
            <w:hideMark/>
          </w:tcPr>
          <w:p w14:paraId="3AFF38EE"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C37D075"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34451C14"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-6</w:t>
            </w:r>
          </w:p>
        </w:tc>
        <w:tc>
          <w:tcPr>
            <w:tcW w:w="1417" w:type="dxa"/>
            <w:shd w:val="clear" w:color="auto" w:fill="auto"/>
            <w:vAlign w:val="center"/>
            <w:hideMark/>
          </w:tcPr>
          <w:p w14:paraId="5A53039B"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0.032</w:t>
            </w:r>
          </w:p>
        </w:tc>
        <w:tc>
          <w:tcPr>
            <w:tcW w:w="1418" w:type="dxa"/>
            <w:shd w:val="clear" w:color="auto" w:fill="auto"/>
            <w:vAlign w:val="center"/>
            <w:hideMark/>
          </w:tcPr>
          <w:p w14:paraId="3DBE3111" w14:textId="11DDB3EB" w:rsidR="00D26E82" w:rsidRPr="009E1D29" w:rsidRDefault="005626D9"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2</w:t>
            </w:r>
          </w:p>
        </w:tc>
      </w:tr>
      <w:tr w:rsidR="00D26E82" w:rsidRPr="00D26E82" w14:paraId="493DA261" w14:textId="77777777" w:rsidTr="009E1D29">
        <w:trPr>
          <w:trHeight w:val="315"/>
          <w:jc w:val="center"/>
        </w:trPr>
        <w:tc>
          <w:tcPr>
            <w:tcW w:w="1418" w:type="dxa"/>
            <w:vMerge/>
            <w:vAlign w:val="center"/>
            <w:hideMark/>
          </w:tcPr>
          <w:p w14:paraId="2D142913"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7978835C"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1F5448E0"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-4</w:t>
            </w:r>
          </w:p>
        </w:tc>
        <w:tc>
          <w:tcPr>
            <w:tcW w:w="1417" w:type="dxa"/>
            <w:shd w:val="clear" w:color="auto" w:fill="auto"/>
            <w:vAlign w:val="center"/>
            <w:hideMark/>
          </w:tcPr>
          <w:p w14:paraId="7F7C74F0"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0.0026</w:t>
            </w:r>
          </w:p>
        </w:tc>
        <w:tc>
          <w:tcPr>
            <w:tcW w:w="1418" w:type="dxa"/>
            <w:shd w:val="clear" w:color="auto" w:fill="auto"/>
            <w:vAlign w:val="center"/>
            <w:hideMark/>
          </w:tcPr>
          <w:p w14:paraId="649F2AE6"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12479C27" w14:textId="77777777" w:rsidTr="009E1D29">
        <w:trPr>
          <w:trHeight w:val="330"/>
          <w:jc w:val="center"/>
        </w:trPr>
        <w:tc>
          <w:tcPr>
            <w:tcW w:w="1418" w:type="dxa"/>
            <w:vMerge/>
            <w:vAlign w:val="center"/>
            <w:hideMark/>
          </w:tcPr>
          <w:p w14:paraId="5C8B417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55C924E"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2B65AD21"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c>
          <w:tcPr>
            <w:tcW w:w="1417" w:type="dxa"/>
            <w:shd w:val="clear" w:color="auto" w:fill="auto"/>
            <w:vAlign w:val="center"/>
            <w:hideMark/>
          </w:tcPr>
          <w:p w14:paraId="76AF88F3"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0.0002</w:t>
            </w:r>
          </w:p>
        </w:tc>
        <w:tc>
          <w:tcPr>
            <w:tcW w:w="1418" w:type="dxa"/>
            <w:shd w:val="clear" w:color="auto" w:fill="auto"/>
            <w:vAlign w:val="center"/>
            <w:hideMark/>
          </w:tcPr>
          <w:p w14:paraId="4725DAC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4E73E145" w14:textId="77777777" w:rsidTr="009E1D29">
        <w:trPr>
          <w:trHeight w:val="315"/>
          <w:jc w:val="center"/>
        </w:trPr>
        <w:tc>
          <w:tcPr>
            <w:tcW w:w="1418" w:type="dxa"/>
            <w:vMerge/>
            <w:vAlign w:val="center"/>
            <w:hideMark/>
          </w:tcPr>
          <w:p w14:paraId="603E480D"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restart"/>
            <w:shd w:val="clear" w:color="auto" w:fill="auto"/>
            <w:noWrap/>
            <w:vAlign w:val="center"/>
            <w:hideMark/>
          </w:tcPr>
          <w:p w14:paraId="505F0A4A"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240KHz</w:t>
            </w:r>
          </w:p>
        </w:tc>
        <w:tc>
          <w:tcPr>
            <w:tcW w:w="1580" w:type="dxa"/>
            <w:shd w:val="clear" w:color="auto" w:fill="auto"/>
            <w:vAlign w:val="center"/>
            <w:hideMark/>
          </w:tcPr>
          <w:p w14:paraId="691AA47A"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-10</w:t>
            </w:r>
          </w:p>
        </w:tc>
        <w:tc>
          <w:tcPr>
            <w:tcW w:w="1417" w:type="dxa"/>
            <w:shd w:val="clear" w:color="auto" w:fill="auto"/>
            <w:vAlign w:val="center"/>
            <w:hideMark/>
          </w:tcPr>
          <w:p w14:paraId="3E24D63B"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0.58</w:t>
            </w:r>
          </w:p>
        </w:tc>
        <w:tc>
          <w:tcPr>
            <w:tcW w:w="1418" w:type="dxa"/>
            <w:shd w:val="clear" w:color="auto" w:fill="auto"/>
            <w:vAlign w:val="center"/>
            <w:hideMark/>
          </w:tcPr>
          <w:p w14:paraId="263B5D38" w14:textId="099A7EC9"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17</w:t>
            </w:r>
          </w:p>
        </w:tc>
      </w:tr>
      <w:tr w:rsidR="00D26E82" w:rsidRPr="00D26E82" w14:paraId="03651DAF" w14:textId="77777777" w:rsidTr="009E1D29">
        <w:trPr>
          <w:trHeight w:val="315"/>
          <w:jc w:val="center"/>
        </w:trPr>
        <w:tc>
          <w:tcPr>
            <w:tcW w:w="1418" w:type="dxa"/>
            <w:vMerge/>
            <w:vAlign w:val="center"/>
            <w:hideMark/>
          </w:tcPr>
          <w:p w14:paraId="4E95E92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681F9719"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1EF490E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-8</w:t>
            </w:r>
          </w:p>
        </w:tc>
        <w:tc>
          <w:tcPr>
            <w:tcW w:w="1417" w:type="dxa"/>
            <w:shd w:val="clear" w:color="auto" w:fill="auto"/>
            <w:vAlign w:val="center"/>
            <w:hideMark/>
          </w:tcPr>
          <w:p w14:paraId="2768645C"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0.26</w:t>
            </w:r>
          </w:p>
        </w:tc>
        <w:tc>
          <w:tcPr>
            <w:tcW w:w="1418" w:type="dxa"/>
            <w:shd w:val="clear" w:color="auto" w:fill="auto"/>
            <w:vAlign w:val="center"/>
            <w:hideMark/>
          </w:tcPr>
          <w:p w14:paraId="6ADEE0DB" w14:textId="6F94B8A9" w:rsidR="00D26E82" w:rsidRPr="00D26E82" w:rsidRDefault="005626D9" w:rsidP="009E1D29">
            <w:pPr>
              <w:spacing w:after="0" w:line="240" w:lineRule="auto"/>
              <w:jc w:val="center"/>
              <w:rPr>
                <w:rFonts w:eastAsia="Times New Roman" w:cs="Times New Roman"/>
                <w:color w:val="000000"/>
                <w:sz w:val="18"/>
                <w:szCs w:val="18"/>
              </w:rPr>
            </w:pPr>
            <w:r>
              <w:rPr>
                <w:rFonts w:eastAsia="Times New Roman" w:cs="Times New Roman"/>
                <w:color w:val="000000"/>
                <w:sz w:val="18"/>
                <w:szCs w:val="18"/>
              </w:rPr>
              <w:t>9</w:t>
            </w:r>
          </w:p>
        </w:tc>
      </w:tr>
      <w:tr w:rsidR="00D26E82" w:rsidRPr="00D26E82" w14:paraId="661F6DCC" w14:textId="77777777" w:rsidTr="009E1D29">
        <w:trPr>
          <w:trHeight w:val="315"/>
          <w:jc w:val="center"/>
        </w:trPr>
        <w:tc>
          <w:tcPr>
            <w:tcW w:w="1418" w:type="dxa"/>
            <w:vMerge/>
            <w:vAlign w:val="center"/>
            <w:hideMark/>
          </w:tcPr>
          <w:p w14:paraId="59307A3F"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33CE9B27"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1822FFF6"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-6</w:t>
            </w:r>
          </w:p>
        </w:tc>
        <w:tc>
          <w:tcPr>
            <w:tcW w:w="1417" w:type="dxa"/>
            <w:shd w:val="clear" w:color="auto" w:fill="auto"/>
            <w:vAlign w:val="center"/>
            <w:hideMark/>
          </w:tcPr>
          <w:p w14:paraId="11C23D36" w14:textId="77777777" w:rsidR="00D26E82" w:rsidRPr="009E1D29" w:rsidRDefault="00D26E82"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0.063</w:t>
            </w:r>
          </w:p>
        </w:tc>
        <w:tc>
          <w:tcPr>
            <w:tcW w:w="1418" w:type="dxa"/>
            <w:shd w:val="clear" w:color="auto" w:fill="auto"/>
            <w:vAlign w:val="center"/>
            <w:hideMark/>
          </w:tcPr>
          <w:p w14:paraId="63B306F9" w14:textId="5629D355" w:rsidR="00D26E82" w:rsidRPr="009E1D29" w:rsidRDefault="005626D9" w:rsidP="009E1D29">
            <w:pPr>
              <w:spacing w:after="0" w:line="240" w:lineRule="auto"/>
              <w:jc w:val="center"/>
              <w:rPr>
                <w:rFonts w:eastAsia="Times New Roman" w:cs="Times New Roman"/>
                <w:color w:val="000000"/>
                <w:sz w:val="18"/>
                <w:szCs w:val="18"/>
                <w:highlight w:val="yellow"/>
              </w:rPr>
            </w:pPr>
            <w:r w:rsidRPr="009E1D29">
              <w:rPr>
                <w:rFonts w:eastAsia="Times New Roman" w:cs="Times New Roman"/>
                <w:color w:val="000000"/>
                <w:sz w:val="18"/>
                <w:szCs w:val="18"/>
                <w:highlight w:val="yellow"/>
              </w:rPr>
              <w:t>3</w:t>
            </w:r>
          </w:p>
        </w:tc>
      </w:tr>
      <w:tr w:rsidR="00D26E82" w:rsidRPr="00D26E82" w14:paraId="085FD400" w14:textId="77777777" w:rsidTr="009E1D29">
        <w:trPr>
          <w:trHeight w:val="315"/>
          <w:jc w:val="center"/>
        </w:trPr>
        <w:tc>
          <w:tcPr>
            <w:tcW w:w="1418" w:type="dxa"/>
            <w:vMerge/>
            <w:vAlign w:val="center"/>
            <w:hideMark/>
          </w:tcPr>
          <w:p w14:paraId="5EC4282A"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2645B32B"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5AF73F47"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-4</w:t>
            </w:r>
          </w:p>
        </w:tc>
        <w:tc>
          <w:tcPr>
            <w:tcW w:w="1417" w:type="dxa"/>
            <w:shd w:val="clear" w:color="auto" w:fill="auto"/>
            <w:vAlign w:val="center"/>
            <w:hideMark/>
          </w:tcPr>
          <w:p w14:paraId="5A436BA5"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0.0072</w:t>
            </w:r>
          </w:p>
        </w:tc>
        <w:tc>
          <w:tcPr>
            <w:tcW w:w="1418" w:type="dxa"/>
            <w:shd w:val="clear" w:color="auto" w:fill="auto"/>
            <w:vAlign w:val="center"/>
            <w:hideMark/>
          </w:tcPr>
          <w:p w14:paraId="67858583"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r w:rsidR="00D26E82" w:rsidRPr="00D26E82" w14:paraId="3F9D2E97" w14:textId="77777777" w:rsidTr="009E1D29">
        <w:trPr>
          <w:trHeight w:val="330"/>
          <w:jc w:val="center"/>
        </w:trPr>
        <w:tc>
          <w:tcPr>
            <w:tcW w:w="1418" w:type="dxa"/>
            <w:vMerge/>
            <w:vAlign w:val="center"/>
            <w:hideMark/>
          </w:tcPr>
          <w:p w14:paraId="5F54BC92"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255" w:type="dxa"/>
            <w:vMerge/>
            <w:vAlign w:val="center"/>
            <w:hideMark/>
          </w:tcPr>
          <w:p w14:paraId="50D30C33" w14:textId="77777777" w:rsidR="00D26E82" w:rsidRPr="00D26E82" w:rsidRDefault="00D26E82" w:rsidP="009E1D29">
            <w:pPr>
              <w:spacing w:after="0" w:line="240" w:lineRule="auto"/>
              <w:jc w:val="center"/>
              <w:rPr>
                <w:rFonts w:eastAsia="Times New Roman" w:cs="Times New Roman"/>
                <w:color w:val="000000"/>
                <w:sz w:val="18"/>
                <w:szCs w:val="18"/>
              </w:rPr>
            </w:pPr>
          </w:p>
        </w:tc>
        <w:tc>
          <w:tcPr>
            <w:tcW w:w="1580" w:type="dxa"/>
            <w:shd w:val="clear" w:color="auto" w:fill="auto"/>
            <w:vAlign w:val="center"/>
            <w:hideMark/>
          </w:tcPr>
          <w:p w14:paraId="4B87CE3A"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-2</w:t>
            </w:r>
          </w:p>
        </w:tc>
        <w:tc>
          <w:tcPr>
            <w:tcW w:w="1417" w:type="dxa"/>
            <w:shd w:val="clear" w:color="auto" w:fill="auto"/>
            <w:vAlign w:val="center"/>
            <w:hideMark/>
          </w:tcPr>
          <w:p w14:paraId="33FF6EC6"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0</w:t>
            </w:r>
          </w:p>
        </w:tc>
        <w:tc>
          <w:tcPr>
            <w:tcW w:w="1418" w:type="dxa"/>
            <w:shd w:val="clear" w:color="auto" w:fill="auto"/>
            <w:vAlign w:val="center"/>
            <w:hideMark/>
          </w:tcPr>
          <w:p w14:paraId="69496464" w14:textId="77777777" w:rsidR="00D26E82" w:rsidRPr="00D26E82" w:rsidRDefault="00D26E82" w:rsidP="009E1D29">
            <w:pPr>
              <w:spacing w:after="0" w:line="240" w:lineRule="auto"/>
              <w:jc w:val="center"/>
              <w:rPr>
                <w:rFonts w:eastAsia="Times New Roman" w:cs="Times New Roman"/>
                <w:color w:val="000000"/>
                <w:sz w:val="18"/>
                <w:szCs w:val="18"/>
              </w:rPr>
            </w:pPr>
            <w:r w:rsidRPr="00D26E82">
              <w:rPr>
                <w:rFonts w:eastAsia="Times New Roman" w:cs="Times New Roman"/>
                <w:color w:val="000000"/>
                <w:sz w:val="18"/>
                <w:szCs w:val="18"/>
              </w:rPr>
              <w:t>1</w:t>
            </w:r>
          </w:p>
        </w:tc>
      </w:tr>
    </w:tbl>
    <w:p w14:paraId="65382267" w14:textId="77777777" w:rsidR="00D043FA" w:rsidRDefault="00D043FA" w:rsidP="00784F7A">
      <w:pPr>
        <w:rPr>
          <w:bCs/>
          <w:lang w:eastAsia="ko-KR"/>
        </w:rPr>
      </w:pPr>
    </w:p>
    <w:p w14:paraId="709EFE4A" w14:textId="01B5EC25" w:rsidR="00D043FA" w:rsidRDefault="00D043FA" w:rsidP="00D043FA">
      <w:pPr>
        <w:jc w:val="both"/>
      </w:pPr>
      <w:r w:rsidRPr="00B420D5">
        <w:rPr>
          <w:b/>
          <w:i/>
        </w:rPr>
        <w:t xml:space="preserve">Observation </w:t>
      </w:r>
      <w:r>
        <w:rPr>
          <w:b/>
          <w:i/>
        </w:rPr>
        <w:t>2</w:t>
      </w:r>
      <w:r w:rsidRPr="00B420D5">
        <w:rPr>
          <w:b/>
          <w:i/>
        </w:rPr>
        <w:t xml:space="preserve">: </w:t>
      </w:r>
      <w:r w:rsidR="00234111">
        <w:rPr>
          <w:b/>
          <w:i/>
        </w:rPr>
        <w:t>A</w:t>
      </w:r>
      <w:r>
        <w:rPr>
          <w:b/>
          <w:i/>
        </w:rPr>
        <w:t xml:space="preserve">t least </w:t>
      </w:r>
      <w:r w:rsidR="005626D9" w:rsidRPr="00FB22DF">
        <w:rPr>
          <w:b/>
          <w:i/>
        </w:rPr>
        <w:t>3</w:t>
      </w:r>
      <w:r>
        <w:rPr>
          <w:b/>
          <w:i/>
        </w:rPr>
        <w:t xml:space="preserve"> attempts </w:t>
      </w:r>
      <w:r w:rsidR="005A58A3">
        <w:rPr>
          <w:b/>
          <w:i/>
        </w:rPr>
        <w:t xml:space="preserve">is required </w:t>
      </w:r>
      <w:r w:rsidRPr="002B072A">
        <w:rPr>
          <w:b/>
          <w:i/>
        </w:rPr>
        <w:t xml:space="preserve">for SS block index acquisition </w:t>
      </w:r>
      <w:r w:rsidR="005A58A3">
        <w:rPr>
          <w:b/>
          <w:i/>
        </w:rPr>
        <w:t>via BPCH decoding in FR2 without considering additional delay due to Rx Beam</w:t>
      </w:r>
      <w:r w:rsidR="00AA4C29">
        <w:rPr>
          <w:b/>
          <w:i/>
        </w:rPr>
        <w:t xml:space="preserve"> sweeping</w:t>
      </w:r>
      <w:r w:rsidR="005A58A3">
        <w:rPr>
          <w:b/>
          <w:i/>
        </w:rPr>
        <w:t>,</w:t>
      </w:r>
      <w:r w:rsidR="005A58A3" w:rsidRPr="002B072A">
        <w:rPr>
          <w:b/>
          <w:i/>
        </w:rPr>
        <w:t xml:space="preserve"> </w:t>
      </w:r>
      <w:r w:rsidRPr="002B072A">
        <w:rPr>
          <w:b/>
          <w:i/>
        </w:rPr>
        <w:t>targeting 1% BLER</w:t>
      </w:r>
      <w:r w:rsidRPr="00B420D5">
        <w:rPr>
          <w:b/>
          <w:i/>
        </w:rPr>
        <w:t>.</w:t>
      </w:r>
    </w:p>
    <w:p w14:paraId="1E8E5F8F" w14:textId="77777777" w:rsidR="006E4A4C" w:rsidRPr="002C61AC" w:rsidRDefault="0066531F" w:rsidP="002C61AC">
      <w:pPr>
        <w:pStyle w:val="1"/>
        <w:numPr>
          <w:ilvl w:val="0"/>
          <w:numId w:val="2"/>
        </w:numPr>
        <w:rPr>
          <w:rFonts w:ascii="Calibri" w:hAnsi="Calibri"/>
        </w:rPr>
      </w:pPr>
      <w:r>
        <w:rPr>
          <w:rFonts w:ascii="Calibri" w:hAnsi="Calibri"/>
        </w:rPr>
        <w:t>I</w:t>
      </w:r>
      <w:r w:rsidR="00B420D5" w:rsidRPr="002C61AC">
        <w:rPr>
          <w:rFonts w:ascii="Calibri" w:hAnsi="Calibri"/>
        </w:rPr>
        <w:t xml:space="preserve">ntra-frequency </w:t>
      </w:r>
      <w:r w:rsidR="0095416C" w:rsidRPr="002C61AC">
        <w:rPr>
          <w:rFonts w:ascii="Calibri" w:hAnsi="Calibri"/>
        </w:rPr>
        <w:t>S</w:t>
      </w:r>
      <w:r w:rsidR="0000708A" w:rsidRPr="002C61AC">
        <w:rPr>
          <w:rFonts w:ascii="Calibri" w:hAnsi="Calibri"/>
        </w:rPr>
        <w:t>SB</w:t>
      </w:r>
      <w:r w:rsidR="0095416C" w:rsidRPr="002C61AC">
        <w:rPr>
          <w:rFonts w:ascii="Calibri" w:hAnsi="Calibri"/>
        </w:rPr>
        <w:t xml:space="preserve"> </w:t>
      </w:r>
      <w:r w:rsidR="0000708A" w:rsidRPr="002C61AC">
        <w:rPr>
          <w:rFonts w:ascii="Calibri" w:hAnsi="Calibri"/>
        </w:rPr>
        <w:t>time index</w:t>
      </w:r>
      <w:r w:rsidR="0095416C" w:rsidRPr="002C61AC">
        <w:rPr>
          <w:rFonts w:ascii="Calibri" w:hAnsi="Calibri"/>
        </w:rPr>
        <w:t xml:space="preserve"> </w:t>
      </w:r>
      <w:r w:rsidR="00E475A1" w:rsidRPr="002C61AC">
        <w:rPr>
          <w:rFonts w:ascii="Calibri" w:hAnsi="Calibri"/>
        </w:rPr>
        <w:t>requirement</w:t>
      </w:r>
      <w:r w:rsidR="002A6F00" w:rsidRPr="002C61AC">
        <w:rPr>
          <w:rFonts w:ascii="Calibri" w:hAnsi="Calibri"/>
        </w:rPr>
        <w:t xml:space="preserve"> without measurement gaps</w:t>
      </w:r>
    </w:p>
    <w:p w14:paraId="06D2878B" w14:textId="2F782A5D" w:rsidR="009A617A" w:rsidRDefault="002A6F00" w:rsidP="009A617A">
      <w:pPr>
        <w:jc w:val="both"/>
      </w:pPr>
      <w:r>
        <w:t xml:space="preserve">In RAN1’s agreement, SMTC periodicities should be {5ms, 10ms, 20ms, 40ms, 80ms, 160ms}. </w:t>
      </w:r>
      <w:r w:rsidR="00BB3E8D">
        <w:t>I</w:t>
      </w:r>
      <w:r w:rsidR="00420217">
        <w:t xml:space="preserve">n RRM, </w:t>
      </w:r>
      <w:r w:rsidR="00A33B3C">
        <w:t xml:space="preserve">UE </w:t>
      </w:r>
      <w:r w:rsidR="00D207E4">
        <w:t xml:space="preserve">is not </w:t>
      </w:r>
      <w:r w:rsidR="00BA0AD9">
        <w:t>expected</w:t>
      </w:r>
      <w:r w:rsidR="007770D2">
        <w:t xml:space="preserve"> </w:t>
      </w:r>
      <w:r w:rsidR="00F12181">
        <w:t xml:space="preserve">to </w:t>
      </w:r>
      <w:r w:rsidR="007770D2">
        <w:t xml:space="preserve">perform </w:t>
      </w:r>
      <w:r w:rsidR="00A33B3C">
        <w:t xml:space="preserve">measurement </w:t>
      </w:r>
      <w:r w:rsidR="00F12181">
        <w:t>frequently when</w:t>
      </w:r>
      <w:r w:rsidR="00A33B3C">
        <w:t xml:space="preserve"> SMTC </w:t>
      </w:r>
      <w:r w:rsidR="007770D2">
        <w:t xml:space="preserve">period </w:t>
      </w:r>
      <w:r w:rsidR="00A33B3C">
        <w:t>is small</w:t>
      </w:r>
      <w:r w:rsidR="00D207E4">
        <w:t>. T</w:t>
      </w:r>
      <w:r w:rsidR="00F12181">
        <w:t xml:space="preserve">he </w:t>
      </w:r>
      <w:r w:rsidR="009A617A">
        <w:t xml:space="preserve">wireless </w:t>
      </w:r>
      <w:r w:rsidR="00F12181">
        <w:t>channel</w:t>
      </w:r>
      <w:r w:rsidR="007770D2">
        <w:t>s</w:t>
      </w:r>
      <w:r w:rsidR="00F12181">
        <w:t xml:space="preserve"> </w:t>
      </w:r>
      <w:r w:rsidR="007770D2">
        <w:t>between two samples are</w:t>
      </w:r>
      <w:r w:rsidR="00F12181">
        <w:t xml:space="preserve"> </w:t>
      </w:r>
      <w:r w:rsidR="005660A6">
        <w:t xml:space="preserve">strongly </w:t>
      </w:r>
      <w:r w:rsidR="007770D2">
        <w:t>correlated</w:t>
      </w:r>
      <w:r w:rsidR="00D207E4">
        <w:t xml:space="preserve"> in a short period of time</w:t>
      </w:r>
      <w:r w:rsidR="007770D2">
        <w:t>.</w:t>
      </w:r>
      <w:r w:rsidR="00D207E4">
        <w:t xml:space="preserve"> Detecting SBI for every SMTC occasion does not </w:t>
      </w:r>
      <w:r w:rsidR="00A8728F">
        <w:t xml:space="preserve">always </w:t>
      </w:r>
      <w:r w:rsidR="00D207E4">
        <w:t>guarantee performance gain in return, but consumes additional UE power</w:t>
      </w:r>
      <w:r w:rsidR="00F12181">
        <w:t xml:space="preserve">. To trade-off the measurement </w:t>
      </w:r>
      <w:r w:rsidR="009E7A21">
        <w:t>timing</w:t>
      </w:r>
      <w:r w:rsidR="00F12181">
        <w:t xml:space="preserve"> and power</w:t>
      </w:r>
      <w:r w:rsidR="009A617A">
        <w:t xml:space="preserve"> consumption</w:t>
      </w:r>
      <w:r w:rsidR="00F12181">
        <w:t>, i</w:t>
      </w:r>
      <w:r w:rsidR="00A33B3C">
        <w:t xml:space="preserve">t’s better </w:t>
      </w:r>
      <w:r w:rsidR="00AA29E7">
        <w:t xml:space="preserve">also </w:t>
      </w:r>
      <w:r w:rsidR="00A33B3C">
        <w:t>to add a lower bound</w:t>
      </w:r>
      <w:r w:rsidR="00F12181">
        <w:t xml:space="preserve"> </w:t>
      </w:r>
      <w:r w:rsidR="00D207E4">
        <w:t xml:space="preserve">on SMTC periodicity in the </w:t>
      </w:r>
      <w:r w:rsidR="007770D2">
        <w:t>requirement</w:t>
      </w:r>
      <w:r w:rsidR="00AA29E7">
        <w:t xml:space="preserve"> similar as PSS/SSS detection and measurement</w:t>
      </w:r>
      <w:r w:rsidR="00BA0AD9">
        <w:t xml:space="preserve"> requirement</w:t>
      </w:r>
      <w:r w:rsidR="00A33B3C">
        <w:t>.</w:t>
      </w:r>
      <w:r w:rsidR="007770D2">
        <w:t xml:space="preserve"> </w:t>
      </w:r>
      <w:r w:rsidR="00D207E4">
        <w:rPr>
          <w:lang w:eastAsia="en-US"/>
        </w:rPr>
        <w:t xml:space="preserve">In our opinion, </w:t>
      </w:r>
      <w:r w:rsidR="00BB3E8D">
        <w:rPr>
          <w:lang w:eastAsia="en-US"/>
        </w:rPr>
        <w:t xml:space="preserve">the same </w:t>
      </w:r>
      <w:r w:rsidR="00AA29E7">
        <w:rPr>
          <w:lang w:eastAsia="en-US"/>
        </w:rPr>
        <w:t>as</w:t>
      </w:r>
      <w:r w:rsidR="00BB3E8D">
        <w:rPr>
          <w:lang w:eastAsia="en-US"/>
        </w:rPr>
        <w:t xml:space="preserve"> cell detection and measurement, </w:t>
      </w:r>
      <w:r w:rsidR="00D207E4">
        <w:rPr>
          <w:lang w:eastAsia="en-US"/>
        </w:rPr>
        <w:t xml:space="preserve">40ms is a reasonable value to be chosen as a </w:t>
      </w:r>
      <w:r w:rsidR="00D207E4">
        <w:t>lower bound on SMTC periodicity in the delay requirement.</w:t>
      </w:r>
    </w:p>
    <w:p w14:paraId="55A693B8" w14:textId="3B30F945" w:rsidR="00420217" w:rsidRDefault="00420217" w:rsidP="00420217">
      <w:pPr>
        <w:jc w:val="both"/>
        <w:rPr>
          <w:b/>
          <w:i/>
          <w:lang w:val="en-GB"/>
        </w:rPr>
      </w:pPr>
      <w:r w:rsidRPr="00154BC6">
        <w:rPr>
          <w:b/>
          <w:i/>
          <w:lang w:val="en-GB"/>
        </w:rPr>
        <w:t xml:space="preserve">Proposal </w:t>
      </w:r>
      <w:r w:rsidR="00AA29E7">
        <w:rPr>
          <w:b/>
          <w:i/>
          <w:lang w:val="en-GB"/>
        </w:rPr>
        <w:t>1</w:t>
      </w:r>
      <w:r w:rsidRPr="00154BC6">
        <w:rPr>
          <w:b/>
          <w:i/>
          <w:lang w:val="en-GB"/>
        </w:rPr>
        <w:t xml:space="preserve">: </w:t>
      </w:r>
      <w:r>
        <w:rPr>
          <w:b/>
          <w:i/>
          <w:lang w:val="en-GB"/>
        </w:rPr>
        <w:t xml:space="preserve">In the intra-frequency </w:t>
      </w:r>
      <w:r w:rsidR="00163235">
        <w:rPr>
          <w:b/>
          <w:i/>
          <w:lang w:val="en-GB"/>
        </w:rPr>
        <w:t>SSB</w:t>
      </w:r>
      <w:r>
        <w:rPr>
          <w:b/>
          <w:i/>
          <w:lang w:val="en-GB"/>
        </w:rPr>
        <w:t xml:space="preserve"> time index acquisition </w:t>
      </w:r>
      <w:r w:rsidR="00AA29E7">
        <w:rPr>
          <w:b/>
          <w:i/>
          <w:lang w:val="en-GB"/>
        </w:rPr>
        <w:t xml:space="preserve">requirement </w:t>
      </w:r>
      <w:r>
        <w:rPr>
          <w:b/>
          <w:i/>
          <w:lang w:val="en-GB"/>
        </w:rPr>
        <w:t>without measurement gaps, a lower bound, e.g., 40 ms, should be applied to SMTC periodicity</w:t>
      </w:r>
      <w:r w:rsidRPr="00154BC6">
        <w:rPr>
          <w:b/>
          <w:i/>
          <w:lang w:val="en-GB"/>
        </w:rPr>
        <w:t>.</w:t>
      </w:r>
      <w:r>
        <w:rPr>
          <w:b/>
          <w:i/>
          <w:lang w:val="en-GB"/>
        </w:rPr>
        <w:t xml:space="preserve"> </w:t>
      </w:r>
    </w:p>
    <w:p w14:paraId="2D32FF0D" w14:textId="338F6F20" w:rsidR="00AA29E7" w:rsidRDefault="00AA29E7" w:rsidP="009A617A">
      <w:pPr>
        <w:jc w:val="both"/>
        <w:rPr>
          <w:lang w:val="en-GB"/>
        </w:rPr>
      </w:pPr>
      <w:r>
        <w:t>After that,</w:t>
      </w:r>
      <w:r>
        <w:rPr>
          <w:lang w:val="en-GB"/>
        </w:rPr>
        <w:t xml:space="preserve"> </w:t>
      </w:r>
      <w:r w:rsidR="00BA0AD9">
        <w:rPr>
          <w:lang w:val="en-GB"/>
        </w:rPr>
        <w:t xml:space="preserve">considering the RF </w:t>
      </w:r>
      <w:r w:rsidR="00696A90">
        <w:rPr>
          <w:lang w:val="en-GB"/>
        </w:rPr>
        <w:t>loss</w:t>
      </w:r>
      <w:r w:rsidR="00BA0AD9">
        <w:rPr>
          <w:lang w:val="en-GB"/>
        </w:rPr>
        <w:t xml:space="preserve"> and fixed point implementation,</w:t>
      </w:r>
      <w:r w:rsidRPr="002649C6" w:rsidDel="0053622E">
        <w:rPr>
          <w:lang w:val="en-GB"/>
        </w:rPr>
        <w:t xml:space="preserve"> </w:t>
      </w:r>
      <w:r w:rsidRPr="002649C6">
        <w:rPr>
          <w:lang w:val="en-GB"/>
        </w:rPr>
        <w:t xml:space="preserve">it is proposed to </w:t>
      </w:r>
      <w:r w:rsidR="00696A90">
        <w:rPr>
          <w:lang w:val="en-GB"/>
        </w:rPr>
        <w:t>add</w:t>
      </w:r>
      <w:r w:rsidRPr="002649C6">
        <w:rPr>
          <w:lang w:val="en-GB"/>
        </w:rPr>
        <w:t xml:space="preserve"> one </w:t>
      </w:r>
      <w:r>
        <w:rPr>
          <w:lang w:val="en-GB"/>
        </w:rPr>
        <w:t>or two more</w:t>
      </w:r>
      <w:r w:rsidRPr="002649C6">
        <w:rPr>
          <w:lang w:val="en-GB"/>
        </w:rPr>
        <w:t xml:space="preserve"> SMTC periodicity</w:t>
      </w:r>
      <w:r>
        <w:rPr>
          <w:lang w:val="en-GB"/>
        </w:rPr>
        <w:t xml:space="preserve"> </w:t>
      </w:r>
      <w:r w:rsidR="00BA0AD9">
        <w:rPr>
          <w:lang w:val="en-GB"/>
        </w:rPr>
        <w:t>to give enough margin to UE</w:t>
      </w:r>
      <w:r w:rsidRPr="002649C6">
        <w:rPr>
          <w:lang w:val="en-GB"/>
        </w:rPr>
        <w:t>.</w:t>
      </w:r>
    </w:p>
    <w:p w14:paraId="3994A8E9" w14:textId="60D79DE4" w:rsidR="00AA29E7" w:rsidRDefault="00AA29E7" w:rsidP="009A617A">
      <w:pPr>
        <w:jc w:val="both"/>
        <w:rPr>
          <w:b/>
          <w:i/>
          <w:lang w:val="en-GB"/>
        </w:rPr>
      </w:pPr>
      <w:r w:rsidRPr="00154BC6">
        <w:rPr>
          <w:b/>
          <w:i/>
          <w:lang w:val="en-GB"/>
        </w:rPr>
        <w:t xml:space="preserve">Proposal </w:t>
      </w:r>
      <w:r w:rsidR="00FB22DF">
        <w:rPr>
          <w:b/>
          <w:i/>
          <w:lang w:val="en-GB"/>
        </w:rPr>
        <w:t>2</w:t>
      </w:r>
      <w:r w:rsidRPr="00154BC6">
        <w:rPr>
          <w:b/>
          <w:i/>
          <w:lang w:val="en-GB"/>
        </w:rPr>
        <w:t xml:space="preserve">: </w:t>
      </w:r>
      <w:r>
        <w:rPr>
          <w:b/>
          <w:i/>
          <w:lang w:val="en-GB"/>
        </w:rPr>
        <w:t xml:space="preserve">In the intra-frequency </w:t>
      </w:r>
      <w:r w:rsidR="001A0969">
        <w:rPr>
          <w:b/>
          <w:i/>
          <w:lang w:val="en-GB"/>
        </w:rPr>
        <w:t>SSB</w:t>
      </w:r>
      <w:r>
        <w:rPr>
          <w:b/>
          <w:i/>
          <w:lang w:val="en-GB"/>
        </w:rPr>
        <w:t xml:space="preserve"> time index acquisition requirement without measurement gaps, 2 more SMTC periodicities should be applied to the requirement</w:t>
      </w:r>
      <w:r w:rsidRPr="00154BC6">
        <w:rPr>
          <w:b/>
          <w:i/>
          <w:lang w:val="en-GB"/>
        </w:rPr>
        <w:t>.</w:t>
      </w:r>
    </w:p>
    <w:p w14:paraId="1720B722" w14:textId="50BE4E06" w:rsidR="00AA29E7" w:rsidRDefault="00AA29E7" w:rsidP="009A617A">
      <w:pPr>
        <w:jc w:val="both"/>
      </w:pPr>
      <w:r>
        <w:rPr>
          <w:lang w:val="en-GB"/>
        </w:rPr>
        <w:t xml:space="preserve">For </w:t>
      </w:r>
      <w:r w:rsidRPr="003747D2">
        <w:rPr>
          <w:lang w:val="en-GB"/>
        </w:rPr>
        <w:t xml:space="preserve">DRX operation </w:t>
      </w:r>
      <w:r w:rsidR="001A0969">
        <w:rPr>
          <w:lang w:val="en-GB"/>
        </w:rPr>
        <w:t>in</w:t>
      </w:r>
      <w:r w:rsidR="001A0969" w:rsidRPr="003747D2">
        <w:rPr>
          <w:lang w:val="en-GB"/>
        </w:rPr>
        <w:t xml:space="preserve"> </w:t>
      </w:r>
      <w:r w:rsidRPr="003747D2">
        <w:rPr>
          <w:lang w:val="en-GB"/>
        </w:rPr>
        <w:t>RRC_Connected state</w:t>
      </w:r>
      <w:r>
        <w:rPr>
          <w:lang w:val="en-GB"/>
        </w:rPr>
        <w:t xml:space="preserve">, </w:t>
      </w:r>
      <w:r>
        <w:t xml:space="preserve">we can also re-use LTE design rules </w:t>
      </w:r>
      <w:r w:rsidR="00A856CA">
        <w:t xml:space="preserve">for PSS/SSS detection </w:t>
      </w:r>
      <w:r>
        <w:t xml:space="preserve">to define the performance requirement. It is desirable to follow same principle to </w:t>
      </w:r>
      <w:r w:rsidRPr="00A049AD">
        <w:rPr>
          <w:lang w:val="en-GB"/>
        </w:rPr>
        <w:t>have a low rate of activity</w:t>
      </w:r>
      <w:r>
        <w:t xml:space="preserve"> for long DRX periods and keep non-DRX requirements when DRX period roughly equals </w:t>
      </w:r>
      <w:r>
        <w:rPr>
          <w:lang w:val="en-GB"/>
        </w:rPr>
        <w:t>RRM-related activity</w:t>
      </w:r>
      <w:r>
        <w:t>.</w:t>
      </w:r>
    </w:p>
    <w:p w14:paraId="206C950B" w14:textId="2FC42FDF" w:rsidR="00AA29E7" w:rsidRDefault="00AA29E7" w:rsidP="009A617A">
      <w:pPr>
        <w:jc w:val="both"/>
      </w:pPr>
      <w:r w:rsidRPr="00B07F77">
        <w:rPr>
          <w:b/>
          <w:i/>
        </w:rPr>
        <w:t xml:space="preserve">Proposal 3: </w:t>
      </w:r>
      <w:r>
        <w:rPr>
          <w:b/>
          <w:i/>
          <w:lang w:val="en-GB"/>
        </w:rPr>
        <w:t xml:space="preserve">In the intra-frequency </w:t>
      </w:r>
      <w:r w:rsidR="00244BA8">
        <w:rPr>
          <w:b/>
          <w:i/>
          <w:lang w:val="en-GB"/>
        </w:rPr>
        <w:t>SSB</w:t>
      </w:r>
      <w:r>
        <w:rPr>
          <w:b/>
          <w:i/>
          <w:lang w:val="en-GB"/>
        </w:rPr>
        <w:t xml:space="preserve"> time index acquisition requirement,</w:t>
      </w:r>
      <w:r w:rsidRPr="00B07F77">
        <w:rPr>
          <w:b/>
          <w:i/>
        </w:rPr>
        <w:t xml:space="preserve"> </w:t>
      </w:r>
      <w:r>
        <w:rPr>
          <w:b/>
          <w:i/>
        </w:rPr>
        <w:t>i</w:t>
      </w:r>
      <w:r w:rsidRPr="00B07F77">
        <w:rPr>
          <w:b/>
          <w:i/>
        </w:rPr>
        <w:t xml:space="preserve">t should </w:t>
      </w:r>
      <w:r>
        <w:rPr>
          <w:b/>
          <w:i/>
        </w:rPr>
        <w:t xml:space="preserve">consider the </w:t>
      </w:r>
      <w:r w:rsidRPr="00B07F77">
        <w:rPr>
          <w:b/>
          <w:i/>
        </w:rPr>
        <w:t xml:space="preserve">power saving </w:t>
      </w:r>
      <w:r>
        <w:rPr>
          <w:b/>
          <w:i/>
        </w:rPr>
        <w:t>under</w:t>
      </w:r>
      <w:r w:rsidRPr="00B07F77">
        <w:rPr>
          <w:b/>
          <w:i/>
        </w:rPr>
        <w:t xml:space="preserve"> large DRX scenarios.</w:t>
      </w:r>
    </w:p>
    <w:p w14:paraId="43CF1CA8" w14:textId="4A2CA7A7" w:rsidR="008632DA" w:rsidRDefault="008632DA" w:rsidP="009A617A">
      <w:pPr>
        <w:jc w:val="both"/>
        <w:rPr>
          <w:lang w:eastAsia="en-US"/>
        </w:rPr>
      </w:pPr>
      <w:r>
        <w:rPr>
          <w:lang w:eastAsia="en-US"/>
        </w:rPr>
        <w:t xml:space="preserve">In the following, we provide the potential performance requirements. When the UE can perform intra-frequency SS block identification without measurement gaps, the UE shall be able to identify a new SS block within </w:t>
      </w:r>
      <w:r w:rsidRPr="00682764">
        <w:t>T</w:t>
      </w:r>
      <w:r>
        <w:rPr>
          <w:vertAlign w:val="subscript"/>
        </w:rPr>
        <w:t>SSB_time_i</w:t>
      </w:r>
      <w:r w:rsidRPr="00682764">
        <w:rPr>
          <w:vertAlign w:val="subscript"/>
        </w:rPr>
        <w:t>ndex</w:t>
      </w:r>
      <w:r>
        <w:rPr>
          <w:lang w:eastAsia="en-US"/>
        </w:rPr>
        <w:t xml:space="preserve"> </w:t>
      </w:r>
      <w:r w:rsidRPr="002A6F00">
        <w:rPr>
          <w:lang w:eastAsia="en-US"/>
        </w:rPr>
        <w:t xml:space="preserve">for </w:t>
      </w:r>
      <w:r w:rsidRPr="002A6F00">
        <w:t>FR1</w:t>
      </w:r>
      <w:r w:rsidR="00776A22">
        <w:t xml:space="preserve">and </w:t>
      </w:r>
      <w:r>
        <w:t xml:space="preserve">FR2 </w:t>
      </w:r>
      <w:r w:rsidR="00776A22">
        <w:t>(</w:t>
      </w:r>
      <w:r w:rsidR="00AA29E7">
        <w:t xml:space="preserve">without </w:t>
      </w:r>
      <w:r w:rsidR="0072002C">
        <w:t xml:space="preserve">considering additional delay </w:t>
      </w:r>
      <w:r w:rsidR="00AA29E7">
        <w:t>RX beam</w:t>
      </w:r>
      <w:r w:rsidR="0072002C">
        <w:t xml:space="preserve"> sweeping</w:t>
      </w:r>
      <w:r w:rsidR="00776A22">
        <w:t>)</w:t>
      </w:r>
      <w:r w:rsidR="00AA29E7">
        <w:t xml:space="preserve"> </w:t>
      </w:r>
      <w:r>
        <w:rPr>
          <w:lang w:eastAsia="en-US"/>
        </w:rPr>
        <w:t>as shown in Table 1, and 2</w:t>
      </w:r>
      <w:r w:rsidR="00776A22">
        <w:rPr>
          <w:lang w:eastAsia="en-US"/>
        </w:rPr>
        <w:t>, respectively</w:t>
      </w:r>
      <w:r>
        <w:rPr>
          <w:lang w:eastAsia="en-US"/>
        </w:rPr>
        <w:t>.</w:t>
      </w:r>
    </w:p>
    <w:p w14:paraId="68B054C5" w14:textId="2E288A16" w:rsidR="008632DA" w:rsidRDefault="00AA29E7" w:rsidP="009A617A">
      <w:pPr>
        <w:jc w:val="both"/>
        <w:rPr>
          <w:b/>
          <w:i/>
          <w:lang w:val="en-GB"/>
        </w:rPr>
      </w:pPr>
      <w:r w:rsidRPr="00154BC6">
        <w:rPr>
          <w:b/>
          <w:i/>
          <w:lang w:val="en-GB"/>
        </w:rPr>
        <w:lastRenderedPageBreak/>
        <w:t xml:space="preserve">Proposal </w:t>
      </w:r>
      <w:r w:rsidR="00FB22DF">
        <w:rPr>
          <w:b/>
          <w:i/>
          <w:lang w:val="en-GB"/>
        </w:rPr>
        <w:t>4</w:t>
      </w:r>
      <w:r w:rsidRPr="00154BC6">
        <w:rPr>
          <w:b/>
          <w:i/>
          <w:lang w:val="en-GB"/>
        </w:rPr>
        <w:t xml:space="preserve">: </w:t>
      </w:r>
      <w:r>
        <w:rPr>
          <w:b/>
          <w:i/>
          <w:lang w:val="en-GB"/>
        </w:rPr>
        <w:t xml:space="preserve">In the intra-frequency </w:t>
      </w:r>
      <w:r w:rsidR="0065230C">
        <w:rPr>
          <w:b/>
          <w:i/>
          <w:lang w:val="en-GB"/>
        </w:rPr>
        <w:t>SSB</w:t>
      </w:r>
      <w:r>
        <w:rPr>
          <w:b/>
          <w:i/>
          <w:lang w:val="en-GB"/>
        </w:rPr>
        <w:t xml:space="preserve"> time index acquisition without measurement gaps, the requirement table is shown as follow.</w:t>
      </w:r>
    </w:p>
    <w:p w14:paraId="2C507B9E" w14:textId="77777777" w:rsidR="008632DA" w:rsidRDefault="008632DA" w:rsidP="004E5521">
      <w:pPr>
        <w:jc w:val="center"/>
        <w:rPr>
          <w:color w:val="1F497D"/>
        </w:rPr>
      </w:pPr>
      <w:r>
        <w:rPr>
          <w:b/>
        </w:rPr>
        <w:t>Table 1. SS block</w:t>
      </w:r>
      <w:r w:rsidRPr="00DD048B">
        <w:rPr>
          <w:b/>
        </w:rPr>
        <w:t xml:space="preserve"> identification requirement without measurement gaps</w:t>
      </w:r>
      <w:r>
        <w:rPr>
          <w:b/>
        </w:rPr>
        <w:t xml:space="preserve"> for frequency range FR1</w:t>
      </w:r>
    </w:p>
    <w:tbl>
      <w:tblPr>
        <w:tblW w:w="0" w:type="auto"/>
        <w:jc w:val="center"/>
        <w:tblCellMar>
          <w:left w:w="0" w:type="dxa"/>
          <w:right w:w="0" w:type="dxa"/>
        </w:tblCellMar>
        <w:tblLook w:val="04A0" w:firstRow="1" w:lastRow="0" w:firstColumn="1" w:lastColumn="0" w:noHBand="0" w:noVBand="1"/>
      </w:tblPr>
      <w:tblGrid>
        <w:gridCol w:w="4620"/>
        <w:gridCol w:w="4621"/>
      </w:tblGrid>
      <w:tr w:rsidR="008632DA" w14:paraId="08D40B35" w14:textId="77777777" w:rsidTr="004E5521">
        <w:trPr>
          <w:jc w:val="center"/>
        </w:trPr>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33125" w14:textId="60430C3B" w:rsidR="008632DA" w:rsidRDefault="008632DA" w:rsidP="00DA73E5">
            <w:pPr>
              <w:jc w:val="center"/>
              <w:rPr>
                <w:b/>
                <w:bCs/>
                <w:lang w:eastAsia="en-US"/>
              </w:rPr>
            </w:pPr>
            <w:r>
              <w:rPr>
                <w:b/>
                <w:bCs/>
                <w:lang w:eastAsia="en-US"/>
              </w:rPr>
              <w:t>DRX cycle</w:t>
            </w:r>
            <w:r w:rsidR="005E73FA">
              <w:rPr>
                <w:b/>
                <w:bCs/>
                <w:lang w:eastAsia="en-US"/>
              </w:rPr>
              <w:t>(s)</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11CA0" w14:textId="77777777" w:rsidR="008632DA" w:rsidRDefault="008632DA" w:rsidP="00DA73E5">
            <w:pPr>
              <w:jc w:val="center"/>
              <w:rPr>
                <w:b/>
                <w:bCs/>
                <w:lang w:eastAsia="en-US"/>
              </w:rPr>
            </w:pPr>
            <w:r w:rsidRPr="00682764">
              <w:t>T</w:t>
            </w:r>
            <w:r>
              <w:rPr>
                <w:vertAlign w:val="subscript"/>
              </w:rPr>
              <w:t>SSB_time_i</w:t>
            </w:r>
            <w:r w:rsidRPr="00682764">
              <w:rPr>
                <w:vertAlign w:val="subscript"/>
              </w:rPr>
              <w:t>ndex</w:t>
            </w:r>
          </w:p>
        </w:tc>
      </w:tr>
      <w:tr w:rsidR="008632DA" w14:paraId="1D9631D7"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EA501" w14:textId="4BABDFE5" w:rsidR="008632DA" w:rsidRDefault="008632DA" w:rsidP="008632DA">
            <w:pPr>
              <w:jc w:val="center"/>
              <w:rPr>
                <w:lang w:eastAsia="en-US"/>
              </w:rPr>
            </w:pPr>
            <w:r>
              <w:rPr>
                <w:lang w:eastAsia="en-US"/>
              </w:rPr>
              <w:t>No DRX, or DRX cycle ≤0.04</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31CCEC68" w14:textId="5CF82380" w:rsidR="008632DA" w:rsidRDefault="008632DA" w:rsidP="009B5455">
            <w:pPr>
              <w:jc w:val="center"/>
              <w:rPr>
                <w:lang w:eastAsia="en-US"/>
              </w:rPr>
            </w:pPr>
            <w:r>
              <w:rPr>
                <w:lang w:eastAsia="en-US"/>
              </w:rPr>
              <w:t xml:space="preserve">max{ </w:t>
            </w:r>
            <w:r w:rsidR="009B5455">
              <w:rPr>
                <w:lang w:eastAsia="en-US"/>
              </w:rPr>
              <w:t>4</w:t>
            </w:r>
            <w:r>
              <w:rPr>
                <w:lang w:eastAsia="en-US"/>
              </w:rPr>
              <w:t xml:space="preserve"> x SMTC period </w:t>
            </w:r>
            <w:r w:rsidRPr="00BF2AE3">
              <w:rPr>
                <w:vertAlign w:val="superscript"/>
                <w:lang w:eastAsia="en-US"/>
              </w:rPr>
              <w:t>Note 1</w:t>
            </w:r>
            <w:r>
              <w:rPr>
                <w:lang w:eastAsia="en-US"/>
              </w:rPr>
              <w:t xml:space="preserve">, </w:t>
            </w:r>
            <w:r w:rsidR="009B5455">
              <w:rPr>
                <w:lang w:eastAsia="en-US"/>
              </w:rPr>
              <w:t>16</w:t>
            </w:r>
            <w:r w:rsidRPr="00925FA2">
              <w:rPr>
                <w:lang w:eastAsia="en-US"/>
              </w:rPr>
              <w:t>0</w:t>
            </w:r>
            <w:r>
              <w:rPr>
                <w:lang w:eastAsia="en-US"/>
              </w:rPr>
              <w:t xml:space="preserve"> ms}</w:t>
            </w:r>
          </w:p>
        </w:tc>
      </w:tr>
      <w:tr w:rsidR="008632DA" w14:paraId="5843C797"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0B823" w14:textId="31615068" w:rsidR="008632DA" w:rsidRDefault="008632DA" w:rsidP="007F216D">
            <w:pPr>
              <w:jc w:val="center"/>
              <w:rPr>
                <w:b/>
                <w:bCs/>
                <w:lang w:eastAsia="en-US"/>
              </w:rPr>
            </w:pPr>
            <w:r>
              <w:rPr>
                <w:lang w:eastAsia="en-US"/>
              </w:rPr>
              <w:t>0.0</w:t>
            </w:r>
            <w:r w:rsidR="007F216D">
              <w:rPr>
                <w:lang w:eastAsia="en-US"/>
              </w:rPr>
              <w:t>4</w:t>
            </w:r>
            <w:r>
              <w:rPr>
                <w:lang w:eastAsia="en-US"/>
              </w:rPr>
              <w:t xml:space="preserve"> &lt; DRX cycle≤ 2.56</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07A4CC71" w14:textId="269DA296" w:rsidR="008632DA" w:rsidRDefault="009B5455" w:rsidP="00AA29E7">
            <w:pPr>
              <w:jc w:val="center"/>
              <w:rPr>
                <w:b/>
                <w:bCs/>
                <w:lang w:eastAsia="en-US"/>
              </w:rPr>
            </w:pPr>
            <w:r>
              <w:rPr>
                <w:lang w:eastAsia="en-US"/>
              </w:rPr>
              <w:t>4</w:t>
            </w:r>
            <w:r w:rsidR="008632DA">
              <w:rPr>
                <w:lang w:eastAsia="en-US"/>
              </w:rPr>
              <w:t xml:space="preserve"> x DRX period </w:t>
            </w:r>
          </w:p>
        </w:tc>
      </w:tr>
      <w:tr w:rsidR="008632DA" w14:paraId="0FAFDCA5" w14:textId="77777777" w:rsidTr="004E5521">
        <w:trPr>
          <w:jc w:val="center"/>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CE311" w14:textId="77777777" w:rsidR="008632DA" w:rsidRDefault="008632DA" w:rsidP="00DA73E5">
            <w:pPr>
              <w:rPr>
                <w:lang w:eastAsia="en-US"/>
              </w:rPr>
            </w:pPr>
            <w:r>
              <w:rPr>
                <w:lang w:eastAsia="en-US"/>
              </w:rPr>
              <w:t>Note 1 : If different SMTC periodicities are configured for different cells, the SMTC period in the requirement is the one used by the cell being identified</w:t>
            </w:r>
          </w:p>
        </w:tc>
      </w:tr>
    </w:tbl>
    <w:p w14:paraId="11008197" w14:textId="77777777" w:rsidR="00B55D39" w:rsidRDefault="00B55D39" w:rsidP="00B55D39">
      <w:pPr>
        <w:rPr>
          <w:b/>
        </w:rPr>
      </w:pPr>
    </w:p>
    <w:p w14:paraId="22119801" w14:textId="77777777" w:rsidR="00B55D39" w:rsidRDefault="001305EF" w:rsidP="004E5521">
      <w:pPr>
        <w:jc w:val="center"/>
        <w:rPr>
          <w:b/>
        </w:rPr>
      </w:pPr>
      <w:r>
        <w:rPr>
          <w:b/>
        </w:rPr>
        <w:t>Table 2. SS block</w:t>
      </w:r>
      <w:r w:rsidRPr="00DD048B">
        <w:rPr>
          <w:b/>
        </w:rPr>
        <w:t xml:space="preserve"> identification requirement without measurement gaps</w:t>
      </w:r>
      <w:r>
        <w:rPr>
          <w:b/>
        </w:rPr>
        <w:t xml:space="preserve"> for frequency range FR2</w:t>
      </w:r>
    </w:p>
    <w:tbl>
      <w:tblPr>
        <w:tblW w:w="0" w:type="auto"/>
        <w:jc w:val="center"/>
        <w:tblCellMar>
          <w:left w:w="0" w:type="dxa"/>
          <w:right w:w="0" w:type="dxa"/>
        </w:tblCellMar>
        <w:tblLook w:val="04A0" w:firstRow="1" w:lastRow="0" w:firstColumn="1" w:lastColumn="0" w:noHBand="0" w:noVBand="1"/>
      </w:tblPr>
      <w:tblGrid>
        <w:gridCol w:w="4620"/>
        <w:gridCol w:w="4621"/>
      </w:tblGrid>
      <w:tr w:rsidR="008632DA" w14:paraId="375F7ADF" w14:textId="77777777" w:rsidTr="004E5521">
        <w:trPr>
          <w:jc w:val="center"/>
        </w:trPr>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08D0F" w14:textId="34209832" w:rsidR="008632DA" w:rsidRPr="004418A8" w:rsidRDefault="008632DA" w:rsidP="00DA73E5">
            <w:pPr>
              <w:jc w:val="center"/>
              <w:rPr>
                <w:b/>
                <w:bCs/>
                <w:lang w:eastAsia="en-US"/>
              </w:rPr>
            </w:pPr>
            <w:r w:rsidRPr="004418A8">
              <w:rPr>
                <w:b/>
                <w:bCs/>
                <w:lang w:eastAsia="en-US"/>
              </w:rPr>
              <w:t>DRX cycle</w:t>
            </w:r>
            <w:r w:rsidR="005E73FA" w:rsidRPr="004418A8">
              <w:rPr>
                <w:b/>
                <w:bCs/>
                <w:lang w:eastAsia="en-US"/>
              </w:rPr>
              <w:t>(s)</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06D58" w14:textId="77777777" w:rsidR="008632DA" w:rsidRPr="004418A8" w:rsidRDefault="008632DA" w:rsidP="00DA73E5">
            <w:pPr>
              <w:jc w:val="center"/>
              <w:rPr>
                <w:b/>
                <w:bCs/>
                <w:lang w:eastAsia="en-US"/>
              </w:rPr>
            </w:pPr>
            <w:r w:rsidRPr="004418A8">
              <w:t>T</w:t>
            </w:r>
            <w:r w:rsidRPr="004418A8">
              <w:rPr>
                <w:vertAlign w:val="subscript"/>
              </w:rPr>
              <w:t>SSB_time_index</w:t>
            </w:r>
          </w:p>
        </w:tc>
      </w:tr>
      <w:tr w:rsidR="008632DA" w14:paraId="28F72592"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995CD" w14:textId="77777777" w:rsidR="008632DA" w:rsidRPr="004418A8" w:rsidRDefault="008632DA" w:rsidP="00DA73E5">
            <w:pPr>
              <w:jc w:val="center"/>
              <w:rPr>
                <w:lang w:eastAsia="en-US"/>
              </w:rPr>
            </w:pPr>
            <w:r w:rsidRPr="004418A8">
              <w:rPr>
                <w:lang w:eastAsia="en-US"/>
              </w:rPr>
              <w:t>No DRX, or DRX cycle ≤0.04</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55F4BCAD" w14:textId="36396908" w:rsidR="008632DA" w:rsidRPr="004418A8" w:rsidRDefault="008632DA" w:rsidP="00AA29E7">
            <w:pPr>
              <w:jc w:val="center"/>
              <w:rPr>
                <w:lang w:eastAsia="en-US"/>
              </w:rPr>
            </w:pPr>
            <w:r w:rsidRPr="004418A8">
              <w:rPr>
                <w:lang w:eastAsia="en-US"/>
              </w:rPr>
              <w:t xml:space="preserve">max{ </w:t>
            </w:r>
            <w:r w:rsidR="00AA29E7" w:rsidRPr="004418A8">
              <w:rPr>
                <w:lang w:eastAsia="en-US"/>
              </w:rPr>
              <w:t>5</w:t>
            </w:r>
            <w:r w:rsidRPr="004418A8">
              <w:rPr>
                <w:lang w:eastAsia="en-US"/>
              </w:rPr>
              <w:t xml:space="preserve"> x SMTC period </w:t>
            </w:r>
            <w:r w:rsidRPr="004418A8">
              <w:rPr>
                <w:vertAlign w:val="superscript"/>
                <w:lang w:eastAsia="en-US"/>
              </w:rPr>
              <w:t>Note 1</w:t>
            </w:r>
            <w:r w:rsidRPr="004418A8">
              <w:rPr>
                <w:lang w:eastAsia="en-US"/>
              </w:rPr>
              <w:t xml:space="preserve">, </w:t>
            </w:r>
            <w:r w:rsidR="004D0BA3" w:rsidRPr="004418A8">
              <w:rPr>
                <w:lang w:eastAsia="en-US"/>
              </w:rPr>
              <w:t>2</w:t>
            </w:r>
            <w:r w:rsidR="00AA29E7" w:rsidRPr="004418A8">
              <w:rPr>
                <w:lang w:eastAsia="en-US"/>
              </w:rPr>
              <w:t>0</w:t>
            </w:r>
            <w:r w:rsidRPr="004418A8">
              <w:rPr>
                <w:lang w:eastAsia="en-US"/>
              </w:rPr>
              <w:t xml:space="preserve">0 ms} </w:t>
            </w:r>
            <w:r w:rsidR="0014394E" w:rsidRPr="004418A8">
              <w:rPr>
                <w:vertAlign w:val="superscript"/>
                <w:lang w:eastAsia="en-US"/>
              </w:rPr>
              <w:t>Note 2</w:t>
            </w:r>
          </w:p>
        </w:tc>
      </w:tr>
      <w:tr w:rsidR="008632DA" w14:paraId="0FC90C23"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91B05" w14:textId="23BF626A" w:rsidR="008632DA" w:rsidRPr="004418A8" w:rsidRDefault="008632DA" w:rsidP="007F216D">
            <w:pPr>
              <w:jc w:val="center"/>
              <w:rPr>
                <w:b/>
                <w:bCs/>
                <w:lang w:eastAsia="en-US"/>
              </w:rPr>
            </w:pPr>
            <w:r w:rsidRPr="004418A8">
              <w:rPr>
                <w:lang w:eastAsia="en-US"/>
              </w:rPr>
              <w:t>0.0</w:t>
            </w:r>
            <w:r w:rsidR="007F216D" w:rsidRPr="004418A8">
              <w:rPr>
                <w:lang w:eastAsia="en-US"/>
              </w:rPr>
              <w:t>4</w:t>
            </w:r>
            <w:r w:rsidRPr="004418A8">
              <w:rPr>
                <w:lang w:eastAsia="en-US"/>
              </w:rPr>
              <w:t xml:space="preserve"> &lt; DRX cycle≤ 2.56</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573E6582" w14:textId="5266EBF5" w:rsidR="008632DA" w:rsidRPr="004418A8" w:rsidRDefault="00AA29E7" w:rsidP="00AA29E7">
            <w:pPr>
              <w:jc w:val="center"/>
              <w:rPr>
                <w:b/>
                <w:bCs/>
                <w:lang w:eastAsia="en-US"/>
              </w:rPr>
            </w:pPr>
            <w:r w:rsidRPr="004418A8">
              <w:rPr>
                <w:lang w:eastAsia="en-US"/>
              </w:rPr>
              <w:t>5</w:t>
            </w:r>
            <w:r w:rsidR="008632DA" w:rsidRPr="004418A8">
              <w:rPr>
                <w:lang w:eastAsia="en-US"/>
              </w:rPr>
              <w:t> x DRX period</w:t>
            </w:r>
            <w:r w:rsidR="00174E64" w:rsidRPr="004418A8">
              <w:rPr>
                <w:lang w:eastAsia="en-US"/>
              </w:rPr>
              <w:t xml:space="preserve"> </w:t>
            </w:r>
            <w:r w:rsidR="00174E64" w:rsidRPr="004418A8">
              <w:rPr>
                <w:vertAlign w:val="superscript"/>
                <w:lang w:eastAsia="en-US"/>
              </w:rPr>
              <w:t>Note 2</w:t>
            </w:r>
            <w:r w:rsidR="008632DA" w:rsidRPr="004418A8">
              <w:rPr>
                <w:lang w:eastAsia="en-US"/>
              </w:rPr>
              <w:t xml:space="preserve"> </w:t>
            </w:r>
          </w:p>
        </w:tc>
      </w:tr>
      <w:tr w:rsidR="008632DA" w14:paraId="641B5E5D" w14:textId="77777777" w:rsidTr="004E5521">
        <w:trPr>
          <w:jc w:val="center"/>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BB38F" w14:textId="319E1907" w:rsidR="0014394E" w:rsidRPr="004418A8" w:rsidRDefault="008632DA" w:rsidP="0014394E">
            <w:pPr>
              <w:rPr>
                <w:lang w:eastAsia="en-US"/>
              </w:rPr>
            </w:pPr>
            <w:r w:rsidRPr="004418A8">
              <w:rPr>
                <w:lang w:eastAsia="en-US"/>
              </w:rPr>
              <w:t>Note 1 : If different SMTC periodicities are configured for different cells, the SMTC period in the requirement is the one used by the cell being identified</w:t>
            </w:r>
            <w:r w:rsidR="0014394E" w:rsidRPr="004418A8">
              <w:rPr>
                <w:lang w:eastAsia="en-US"/>
              </w:rPr>
              <w:t xml:space="preserve"> </w:t>
            </w:r>
          </w:p>
          <w:p w14:paraId="2EE36160" w14:textId="37A43550" w:rsidR="008632DA" w:rsidRPr="004418A8" w:rsidRDefault="0014394E" w:rsidP="0014394E">
            <w:pPr>
              <w:rPr>
                <w:lang w:eastAsia="en-US"/>
              </w:rPr>
            </w:pPr>
            <w:r w:rsidRPr="004418A8">
              <w:rPr>
                <w:lang w:eastAsia="en-US"/>
              </w:rPr>
              <w:t>Note 2: Not yet consider Rx beam sweeping in FR2</w:t>
            </w:r>
          </w:p>
        </w:tc>
      </w:tr>
    </w:tbl>
    <w:p w14:paraId="3F13C6C0" w14:textId="77777777" w:rsidR="008632DA" w:rsidRDefault="008632DA" w:rsidP="00B55D39">
      <w:pPr>
        <w:rPr>
          <w:b/>
        </w:rPr>
      </w:pPr>
    </w:p>
    <w:p w14:paraId="71C061AB" w14:textId="3A80A03C" w:rsidR="003B206A" w:rsidRDefault="00045AC3" w:rsidP="00925FA2">
      <w:pPr>
        <w:jc w:val="both"/>
        <w:rPr>
          <w:lang w:val="en-GB"/>
        </w:rPr>
      </w:pPr>
      <w:r>
        <w:rPr>
          <w:lang w:eastAsia="en-US"/>
        </w:rPr>
        <w:t xml:space="preserve">For multi-CCs cases, </w:t>
      </w:r>
      <w:r w:rsidR="00AA29E7">
        <w:rPr>
          <w:lang w:eastAsia="en-US"/>
        </w:rPr>
        <w:t xml:space="preserve">it could also happen that </w:t>
      </w:r>
      <w:r w:rsidR="00AA29E7">
        <w:rPr>
          <w:lang w:val="en-GB"/>
        </w:rPr>
        <w:t>the SMTC occasions of all CCs collide with each other. In th</w:t>
      </w:r>
      <w:r>
        <w:rPr>
          <w:lang w:val="en-GB"/>
        </w:rPr>
        <w:t>ese</w:t>
      </w:r>
      <w:r w:rsidR="00AA29E7">
        <w:rPr>
          <w:lang w:val="en-GB"/>
        </w:rPr>
        <w:t xml:space="preserve"> multi-CCs</w:t>
      </w:r>
      <w:r>
        <w:rPr>
          <w:lang w:val="en-GB"/>
        </w:rPr>
        <w:t>’</w:t>
      </w:r>
      <w:r w:rsidR="00AA29E7">
        <w:rPr>
          <w:lang w:val="en-GB"/>
        </w:rPr>
        <w:t xml:space="preserve"> case</w:t>
      </w:r>
      <w:r>
        <w:rPr>
          <w:lang w:val="en-GB"/>
        </w:rPr>
        <w:t>s</w:t>
      </w:r>
      <w:r w:rsidR="00AA29E7">
        <w:rPr>
          <w:lang w:val="en-GB"/>
        </w:rPr>
        <w:t xml:space="preserve">, we propose also to </w:t>
      </w:r>
      <w:r w:rsidR="00AA29E7" w:rsidRPr="00E75A04">
        <w:rPr>
          <w:lang w:val="en-GB"/>
        </w:rPr>
        <w:t>scale the delay requirements</w:t>
      </w:r>
      <w:r w:rsidR="00AA29E7">
        <w:rPr>
          <w:lang w:val="en-GB"/>
        </w:rPr>
        <w:t xml:space="preserve"> by the parameter of configured CCs</w:t>
      </w:r>
      <w:r w:rsidR="005A60B5">
        <w:rPr>
          <w:lang w:val="en-GB"/>
        </w:rPr>
        <w:t xml:space="preserve"> </w:t>
      </w:r>
      <w:r w:rsidR="00AA29E7">
        <w:rPr>
          <w:lang w:val="en-GB"/>
        </w:rPr>
        <w:t>(</w:t>
      </w:r>
      <w:r w:rsidR="00AA29E7" w:rsidRPr="00E75A04">
        <w:rPr>
          <w:lang w:eastAsia="en-US"/>
        </w:rPr>
        <w:t>N</w:t>
      </w:r>
      <w:r w:rsidR="00AA29E7" w:rsidRPr="00E75A04">
        <w:rPr>
          <w:vertAlign w:val="subscript"/>
          <w:lang w:eastAsia="en-US"/>
        </w:rPr>
        <w:t>NR_CC</w:t>
      </w:r>
      <w:r w:rsidR="00AA29E7">
        <w:rPr>
          <w:vertAlign w:val="subscript"/>
          <w:lang w:eastAsia="en-US"/>
        </w:rPr>
        <w:t xml:space="preserve">,FR1 </w:t>
      </w:r>
      <w:r w:rsidR="00AA29E7">
        <w:rPr>
          <w:lang w:eastAsia="en-US"/>
        </w:rPr>
        <w:t xml:space="preserve">and </w:t>
      </w:r>
      <w:r w:rsidR="00AA29E7" w:rsidRPr="00E75A04">
        <w:rPr>
          <w:lang w:eastAsia="en-US"/>
        </w:rPr>
        <w:t>N</w:t>
      </w:r>
      <w:r w:rsidR="00AA29E7" w:rsidRPr="00E75A04">
        <w:rPr>
          <w:vertAlign w:val="subscript"/>
          <w:lang w:eastAsia="en-US"/>
        </w:rPr>
        <w:t>NR_CC</w:t>
      </w:r>
      <w:r w:rsidR="00AA29E7">
        <w:rPr>
          <w:vertAlign w:val="subscript"/>
          <w:lang w:eastAsia="en-US"/>
        </w:rPr>
        <w:t>,FR2</w:t>
      </w:r>
      <w:r w:rsidR="00AA29E7">
        <w:rPr>
          <w:lang w:val="en-GB"/>
        </w:rPr>
        <w:t xml:space="preserve">). </w:t>
      </w:r>
      <w:r w:rsidR="00A7030F">
        <w:rPr>
          <w:lang w:val="en-GB"/>
        </w:rPr>
        <w:t>D</w:t>
      </w:r>
      <w:r w:rsidR="00F43B65">
        <w:rPr>
          <w:lang w:val="en-GB"/>
        </w:rPr>
        <w:t>etails</w:t>
      </w:r>
      <w:r w:rsidR="00A7030F">
        <w:rPr>
          <w:lang w:val="en-GB"/>
        </w:rPr>
        <w:t xml:space="preserve"> </w:t>
      </w:r>
      <w:r w:rsidR="009547EE">
        <w:rPr>
          <w:lang w:val="en-GB"/>
        </w:rPr>
        <w:t xml:space="preserve">explanation </w:t>
      </w:r>
      <w:r w:rsidR="00AA29E7">
        <w:rPr>
          <w:lang w:val="en-GB"/>
        </w:rPr>
        <w:t>could refer on another Tdoc [3].</w:t>
      </w:r>
    </w:p>
    <w:p w14:paraId="338AE573" w14:textId="16A4EDD8" w:rsidR="00AA29E7" w:rsidRDefault="00AA29E7" w:rsidP="0087200B">
      <w:pPr>
        <w:spacing w:after="0"/>
        <w:jc w:val="both"/>
        <w:rPr>
          <w:rFonts w:eastAsia="MS Mincho"/>
          <w:b/>
          <w:i/>
          <w:lang w:eastAsia="ja-JP"/>
        </w:rPr>
      </w:pPr>
      <w:r w:rsidRPr="00B420D5">
        <w:rPr>
          <w:rFonts w:eastAsia="MS Mincho"/>
          <w:b/>
          <w:i/>
          <w:lang w:eastAsia="ja-JP"/>
        </w:rPr>
        <w:t xml:space="preserve">Proposal </w:t>
      </w:r>
      <w:r w:rsidR="00FB22DF">
        <w:rPr>
          <w:rFonts w:eastAsia="MS Mincho"/>
          <w:b/>
          <w:i/>
          <w:lang w:eastAsia="ja-JP"/>
        </w:rPr>
        <w:t>5</w:t>
      </w:r>
      <w:r w:rsidRPr="00B420D5">
        <w:rPr>
          <w:rFonts w:eastAsia="MS Mincho"/>
          <w:b/>
          <w:i/>
          <w:lang w:eastAsia="ja-JP"/>
        </w:rPr>
        <w:t xml:space="preserve">: </w:t>
      </w:r>
      <w:r w:rsidRPr="00682764">
        <w:t>T</w:t>
      </w:r>
      <w:r>
        <w:rPr>
          <w:vertAlign w:val="subscript"/>
        </w:rPr>
        <w:t>SSB_time_i</w:t>
      </w:r>
      <w:r w:rsidRPr="00682764">
        <w:rPr>
          <w:vertAlign w:val="subscript"/>
        </w:rPr>
        <w:t>ndex</w:t>
      </w:r>
      <w:r w:rsidRPr="00870337">
        <w:rPr>
          <w:rFonts w:eastAsia="MS Mincho"/>
          <w:b/>
          <w:i/>
          <w:lang w:eastAsia="ja-JP"/>
        </w:rPr>
        <w:t xml:space="preserve"> without measurement gap requirement </w:t>
      </w:r>
      <w:r w:rsidRPr="00870337">
        <w:rPr>
          <w:rFonts w:eastAsia="MS Mincho" w:hint="eastAsia"/>
          <w:b/>
          <w:i/>
          <w:lang w:eastAsia="ja-JP"/>
        </w:rPr>
        <w:t xml:space="preserve">is defined </w:t>
      </w:r>
      <w:r>
        <w:rPr>
          <w:rFonts w:eastAsia="MS Mincho"/>
          <w:b/>
          <w:i/>
          <w:lang w:eastAsia="ja-JP"/>
        </w:rPr>
        <w:t>as follow.</w:t>
      </w:r>
      <w:r w:rsidRPr="00870337">
        <w:rPr>
          <w:rFonts w:eastAsia="MS Mincho" w:hint="eastAsia"/>
          <w:b/>
          <w:i/>
          <w:lang w:eastAsia="ja-JP"/>
        </w:rPr>
        <w:t xml:space="preserve"> </w:t>
      </w:r>
    </w:p>
    <w:p w14:paraId="729132C2" w14:textId="53C65A10" w:rsidR="00AA29E7" w:rsidRPr="00931134" w:rsidRDefault="00AA29E7" w:rsidP="00151893">
      <w:pPr>
        <w:spacing w:after="0"/>
        <w:ind w:firstLine="284"/>
        <w:jc w:val="both"/>
        <w:rPr>
          <w:rFonts w:eastAsia="MS Mincho"/>
          <w:b/>
          <w:i/>
          <w:lang w:eastAsia="ja-JP"/>
        </w:rPr>
      </w:pPr>
      <w:r>
        <w:rPr>
          <w:rFonts w:eastAsia="MS Mincho"/>
          <w:b/>
          <w:i/>
          <w:lang w:eastAsia="ja-JP"/>
        </w:rPr>
        <w:t xml:space="preserve">In FR1, </w:t>
      </w:r>
      <w:r w:rsidRPr="00682764">
        <w:t>T</w:t>
      </w:r>
      <w:r>
        <w:rPr>
          <w:vertAlign w:val="subscript"/>
        </w:rPr>
        <w:t>SSB_time_i</w:t>
      </w:r>
      <w:r w:rsidRPr="00682764">
        <w:rPr>
          <w:vertAlign w:val="subscript"/>
        </w:rPr>
        <w:t>ndex</w:t>
      </w:r>
      <w:r>
        <w:rPr>
          <w:vertAlign w:val="subscript"/>
        </w:rPr>
        <w:t>,per CC</w:t>
      </w:r>
      <w:r w:rsidRPr="00870337">
        <w:rPr>
          <w:rFonts w:eastAsia="MS Mincho"/>
          <w:b/>
          <w:i/>
          <w:lang w:eastAsia="ja-JP"/>
        </w:rPr>
        <w:t xml:space="preserve"> </w:t>
      </w:r>
      <w:r w:rsidRPr="00931134">
        <w:rPr>
          <w:rFonts w:eastAsia="MS Mincho" w:hint="eastAsia"/>
          <w:b/>
          <w:i/>
          <w:lang w:eastAsia="ja-JP"/>
        </w:rPr>
        <w:t xml:space="preserve">= </w:t>
      </w:r>
      <w:r w:rsidRPr="00931134">
        <w:rPr>
          <w:rFonts w:eastAsia="MS Mincho"/>
          <w:b/>
          <w:i/>
          <w:lang w:eastAsia="ja-JP"/>
        </w:rPr>
        <w:t>max(160ms, 4 x SMTC period);</w:t>
      </w:r>
    </w:p>
    <w:p w14:paraId="53C507C8" w14:textId="78EC5800" w:rsidR="00FB22DF" w:rsidRDefault="00AA29E7" w:rsidP="00151893">
      <w:pPr>
        <w:spacing w:after="0"/>
        <w:ind w:firstLine="284"/>
        <w:jc w:val="both"/>
        <w:rPr>
          <w:rFonts w:eastAsia="MS Mincho"/>
          <w:b/>
          <w:i/>
          <w:lang w:eastAsia="ja-JP"/>
        </w:rPr>
      </w:pPr>
      <w:r w:rsidRPr="00931134">
        <w:rPr>
          <w:rFonts w:eastAsia="MS Mincho"/>
          <w:b/>
          <w:i/>
          <w:lang w:eastAsia="ja-JP"/>
        </w:rPr>
        <w:t xml:space="preserve">In FR2, </w:t>
      </w:r>
      <w:r w:rsidRPr="00931134">
        <w:t>T</w:t>
      </w:r>
      <w:r w:rsidRPr="00931134">
        <w:rPr>
          <w:vertAlign w:val="subscript"/>
        </w:rPr>
        <w:t>SSB_time_index,per CC</w:t>
      </w:r>
      <w:r w:rsidRPr="00931134">
        <w:rPr>
          <w:rFonts w:eastAsia="MS Mincho" w:hint="eastAsia"/>
          <w:b/>
          <w:i/>
          <w:lang w:eastAsia="ja-JP"/>
        </w:rPr>
        <w:t xml:space="preserve"> = </w:t>
      </w:r>
      <w:r w:rsidRPr="00931134">
        <w:rPr>
          <w:rFonts w:eastAsia="MS Mincho"/>
          <w:b/>
          <w:i/>
          <w:lang w:eastAsia="ja-JP"/>
        </w:rPr>
        <w:t>max(200ms, 5</w:t>
      </w:r>
      <w:r w:rsidR="00FD3DB9" w:rsidRPr="00931134">
        <w:rPr>
          <w:rFonts w:eastAsia="MS Mincho"/>
          <w:b/>
          <w:i/>
          <w:vertAlign w:val="superscript"/>
          <w:lang w:eastAsia="ja-JP"/>
        </w:rPr>
        <w:t xml:space="preserve"> Note</w:t>
      </w:r>
      <w:r w:rsidRPr="00931134">
        <w:rPr>
          <w:rFonts w:eastAsia="MS Mincho"/>
          <w:b/>
          <w:i/>
          <w:lang w:eastAsia="ja-JP"/>
        </w:rPr>
        <w:t xml:space="preserve"> x SMTC period);</w:t>
      </w:r>
      <w:r w:rsidR="004B15CB">
        <w:rPr>
          <w:rFonts w:eastAsia="MS Mincho"/>
          <w:b/>
          <w:i/>
          <w:lang w:eastAsia="ja-JP"/>
        </w:rPr>
        <w:t xml:space="preserve"> </w:t>
      </w:r>
    </w:p>
    <w:p w14:paraId="338A7A45" w14:textId="0CE80B10" w:rsidR="00AA29E7" w:rsidRDefault="00151893" w:rsidP="0087200B">
      <w:pPr>
        <w:spacing w:after="0"/>
        <w:jc w:val="both"/>
        <w:rPr>
          <w:rFonts w:eastAsia="MS Mincho"/>
          <w:b/>
          <w:i/>
          <w:lang w:eastAsia="ja-JP"/>
        </w:rPr>
      </w:pPr>
      <w:r>
        <w:rPr>
          <w:rFonts w:eastAsia="MS Mincho"/>
          <w:b/>
          <w:i/>
          <w:lang w:eastAsia="ja-JP"/>
        </w:rPr>
        <w:t>w</w:t>
      </w:r>
      <w:r w:rsidR="004B15CB">
        <w:rPr>
          <w:rFonts w:eastAsia="MS Mincho"/>
          <w:b/>
          <w:i/>
          <w:lang w:eastAsia="ja-JP"/>
        </w:rPr>
        <w:t>hen</w:t>
      </w:r>
      <w:r w:rsidR="004B15CB" w:rsidRPr="00DA73E5">
        <w:rPr>
          <w:rFonts w:eastAsia="MS Mincho"/>
          <w:b/>
          <w:i/>
          <w:lang w:eastAsia="ja-JP"/>
        </w:rPr>
        <w:t xml:space="preserve"> </w:t>
      </w:r>
      <w:r w:rsidR="00E34909">
        <w:rPr>
          <w:rFonts w:eastAsia="MS Mincho"/>
          <w:b/>
          <w:i/>
          <w:lang w:eastAsia="ja-JP"/>
        </w:rPr>
        <w:t>multi</w:t>
      </w:r>
      <w:r w:rsidR="004B15CB">
        <w:rPr>
          <w:rFonts w:eastAsia="MS Mincho"/>
          <w:b/>
          <w:i/>
          <w:lang w:eastAsia="ja-JP"/>
        </w:rPr>
        <w:t xml:space="preserve">ple </w:t>
      </w:r>
      <w:r w:rsidR="00E34909">
        <w:rPr>
          <w:rFonts w:eastAsia="MS Mincho"/>
          <w:b/>
          <w:i/>
          <w:lang w:eastAsia="ja-JP"/>
        </w:rPr>
        <w:t xml:space="preserve">CCs </w:t>
      </w:r>
      <w:r w:rsidR="004B15CB">
        <w:rPr>
          <w:rFonts w:eastAsia="MS Mincho"/>
          <w:b/>
          <w:i/>
          <w:lang w:eastAsia="ja-JP"/>
        </w:rPr>
        <w:t>are configured:</w:t>
      </w:r>
      <w:r w:rsidR="00AA29E7" w:rsidRPr="00DA73E5">
        <w:rPr>
          <w:rFonts w:eastAsia="MS Mincho"/>
          <w:b/>
          <w:i/>
          <w:lang w:eastAsia="ja-JP"/>
        </w:rPr>
        <w:t xml:space="preserve"> </w:t>
      </w:r>
      <w:r w:rsidR="00AA29E7" w:rsidRPr="00682764">
        <w:t>T</w:t>
      </w:r>
      <w:r w:rsidR="00AA29E7">
        <w:rPr>
          <w:vertAlign w:val="subscript"/>
        </w:rPr>
        <w:t>SSB_time_i</w:t>
      </w:r>
      <w:r w:rsidR="00AA29E7" w:rsidRPr="00682764">
        <w:rPr>
          <w:vertAlign w:val="subscript"/>
        </w:rPr>
        <w:t>ndex</w:t>
      </w:r>
      <w:r w:rsidR="00AA29E7" w:rsidRPr="00DA73E5">
        <w:rPr>
          <w:rFonts w:eastAsia="MS Mincho"/>
          <w:b/>
          <w:i/>
          <w:lang w:eastAsia="ja-JP"/>
        </w:rPr>
        <w:t xml:space="preserve"> = </w:t>
      </w:r>
      <w:r w:rsidR="00AA29E7" w:rsidRPr="00682764">
        <w:t>T</w:t>
      </w:r>
      <w:r w:rsidR="00AA29E7">
        <w:rPr>
          <w:vertAlign w:val="subscript"/>
        </w:rPr>
        <w:t>SSB_time_i</w:t>
      </w:r>
      <w:r w:rsidR="00AA29E7" w:rsidRPr="00682764">
        <w:rPr>
          <w:vertAlign w:val="subscript"/>
        </w:rPr>
        <w:t>ndex</w:t>
      </w:r>
      <w:r w:rsidR="00AA29E7">
        <w:rPr>
          <w:vertAlign w:val="subscript"/>
        </w:rPr>
        <w:t>,per CC</w:t>
      </w:r>
      <w:r w:rsidR="00AA29E7" w:rsidRPr="00DA73E5">
        <w:rPr>
          <w:rFonts w:eastAsia="MS Mincho"/>
          <w:b/>
          <w:i/>
          <w:lang w:eastAsia="ja-JP"/>
        </w:rPr>
        <w:t xml:space="preserve"> x(</w:t>
      </w:r>
      <m:oMath>
        <m:d>
          <m:dPr>
            <m:begChr m:val="⌈"/>
            <m:endChr m:val="⌉"/>
            <m:ctrlPr>
              <w:rPr>
                <w:rFonts w:ascii="Cambria Math" w:eastAsia="MS Mincho" w:hAnsi="Cambria Math"/>
                <w:b/>
                <w:i/>
                <w:lang w:eastAsia="ja-JP"/>
              </w:rPr>
            </m:ctrlPr>
          </m:dPr>
          <m:e>
            <m:f>
              <m:fPr>
                <m:ctrlPr>
                  <w:rPr>
                    <w:rFonts w:ascii="Cambria Math" w:eastAsia="MS Mincho" w:hAnsi="Cambria Math"/>
                    <w:b/>
                    <w:i/>
                    <w:lang w:eastAsia="ja-JP"/>
                  </w:rPr>
                </m:ctrlPr>
              </m:fPr>
              <m:num>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1</m:t>
                        </m:r>
                      </m:sub>
                    </m:sSub>
                  </m:sub>
                </m:sSub>
              </m:num>
              <m:den>
                <m:r>
                  <m:rPr>
                    <m:sty m:val="bi"/>
                  </m:rPr>
                  <w:rPr>
                    <w:rFonts w:ascii="Cambria Math" w:eastAsia="MS Mincho" w:hAnsi="Cambria Math"/>
                    <w:lang w:eastAsia="ja-JP"/>
                  </w:rPr>
                  <m:t>2</m:t>
                </m:r>
              </m:den>
            </m:f>
          </m:e>
        </m:d>
        <m:r>
          <m:rPr>
            <m:sty m:val="bi"/>
          </m:rPr>
          <w:rPr>
            <w:rFonts w:ascii="Cambria Math" w:eastAsia="MS Mincho" w:hAnsi="Cambria Math"/>
            <w:lang w:eastAsia="ja-JP"/>
          </w:rPr>
          <m:t>+</m:t>
        </m:r>
        <m:d>
          <m:dPr>
            <m:begChr m:val="⌈"/>
            <m:endChr m:val="⌉"/>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2</m:t>
                    </m:r>
                  </m:sub>
                </m:sSub>
              </m:sub>
            </m:sSub>
          </m:e>
        </m:d>
      </m:oMath>
      <w:r w:rsidR="00AA29E7" w:rsidRPr="00DA73E5">
        <w:rPr>
          <w:rFonts w:eastAsia="MS Mincho"/>
          <w:b/>
          <w:i/>
          <w:lang w:eastAsia="ja-JP"/>
        </w:rPr>
        <w:t>)</w:t>
      </w:r>
      <w:r w:rsidR="00045AC3">
        <w:rPr>
          <w:rFonts w:eastAsia="MS Mincho"/>
          <w:b/>
          <w:i/>
          <w:lang w:eastAsia="ja-JP"/>
        </w:rPr>
        <w:t>,</w:t>
      </w:r>
      <w:r w:rsidR="008F4B97">
        <w:rPr>
          <w:rFonts w:eastAsia="MS Mincho"/>
          <w:b/>
          <w:i/>
          <w:lang w:eastAsia="ja-JP"/>
        </w:rPr>
        <w:t xml:space="preserve"> </w:t>
      </w:r>
      <w:r w:rsidR="00A81AD8">
        <w:rPr>
          <w:rFonts w:eastAsia="MS Mincho"/>
          <w:b/>
          <w:i/>
          <w:lang w:eastAsia="ja-JP"/>
        </w:rPr>
        <w:t>for</w:t>
      </w:r>
      <w:r w:rsidR="00A81AD8" w:rsidRPr="00870337">
        <w:rPr>
          <w:rFonts w:eastAsia="MS Mincho"/>
          <w:b/>
          <w:i/>
          <w:lang w:eastAsia="ja-JP"/>
        </w:rPr>
        <w:t xml:space="preserve"> </w:t>
      </w:r>
      <w:r w:rsidR="00AA29E7">
        <w:rPr>
          <w:rFonts w:eastAsia="MS Mincho"/>
          <w:b/>
          <w:i/>
          <w:lang w:eastAsia="ja-JP"/>
        </w:rPr>
        <w:t>No DRX, or DRX cycle &lt;0.04s</w:t>
      </w:r>
      <w:r w:rsidR="00AA29E7" w:rsidRPr="00870337">
        <w:rPr>
          <w:rFonts w:eastAsia="MS Mincho"/>
          <w:b/>
          <w:i/>
          <w:lang w:eastAsia="ja-JP"/>
        </w:rPr>
        <w:t>,</w:t>
      </w:r>
      <w:r>
        <w:rPr>
          <w:rFonts w:eastAsia="MS Mincho"/>
          <w:b/>
          <w:i/>
          <w:lang w:eastAsia="ja-JP"/>
        </w:rPr>
        <w:t xml:space="preserve"> </w:t>
      </w:r>
      <w:r w:rsidR="00AA29E7" w:rsidRPr="00870337">
        <w:rPr>
          <w:rFonts w:eastAsia="MS Mincho"/>
          <w:b/>
          <w:i/>
          <w:lang w:eastAsia="ja-JP"/>
        </w:rPr>
        <w:t xml:space="preserve">where </w:t>
      </w:r>
      <w:r w:rsidR="00AA29E7" w:rsidRPr="00E75A04">
        <w:rPr>
          <w:lang w:eastAsia="en-US"/>
        </w:rPr>
        <w:t>N</w:t>
      </w:r>
      <w:r w:rsidR="00AA29E7" w:rsidRPr="00E75A04">
        <w:rPr>
          <w:vertAlign w:val="subscript"/>
          <w:lang w:eastAsia="en-US"/>
        </w:rPr>
        <w:t>NR_CC</w:t>
      </w:r>
      <w:r w:rsidR="00AA29E7">
        <w:rPr>
          <w:vertAlign w:val="subscript"/>
          <w:lang w:eastAsia="en-US"/>
        </w:rPr>
        <w:t>,FR1</w:t>
      </w:r>
      <w:r w:rsidR="00AA29E7" w:rsidRPr="00870337">
        <w:rPr>
          <w:rFonts w:eastAsia="MS Mincho"/>
          <w:b/>
          <w:i/>
          <w:lang w:eastAsia="ja-JP"/>
        </w:rPr>
        <w:t xml:space="preserve"> is the number of configured NR </w:t>
      </w:r>
      <w:r w:rsidR="00AA29E7">
        <w:rPr>
          <w:rFonts w:eastAsia="MS Mincho"/>
          <w:b/>
          <w:i/>
          <w:lang w:eastAsia="ja-JP"/>
        </w:rPr>
        <w:t xml:space="preserve">FR1 </w:t>
      </w:r>
      <w:r w:rsidR="00AA29E7" w:rsidRPr="00870337">
        <w:rPr>
          <w:rFonts w:eastAsia="MS Mincho"/>
          <w:b/>
          <w:i/>
          <w:lang w:eastAsia="ja-JP"/>
        </w:rPr>
        <w:t>CCs to the UE</w:t>
      </w:r>
      <w:r w:rsidR="00AA29E7">
        <w:rPr>
          <w:rFonts w:eastAsia="MS Mincho"/>
          <w:b/>
          <w:i/>
          <w:lang w:eastAsia="ja-JP"/>
        </w:rPr>
        <w:t xml:space="preserve">, </w:t>
      </w:r>
      <w:r w:rsidR="00AA29E7" w:rsidRPr="00E75A04">
        <w:rPr>
          <w:lang w:eastAsia="en-US"/>
        </w:rPr>
        <w:t>N</w:t>
      </w:r>
      <w:r w:rsidR="00AA29E7" w:rsidRPr="00E75A04">
        <w:rPr>
          <w:vertAlign w:val="subscript"/>
          <w:lang w:eastAsia="en-US"/>
        </w:rPr>
        <w:t>NR_CC</w:t>
      </w:r>
      <w:r w:rsidR="00AA29E7">
        <w:rPr>
          <w:vertAlign w:val="subscript"/>
          <w:lang w:eastAsia="en-US"/>
        </w:rPr>
        <w:t>,FR2</w:t>
      </w:r>
      <w:r w:rsidR="00AA29E7" w:rsidRPr="00870337">
        <w:rPr>
          <w:rFonts w:eastAsia="MS Mincho"/>
          <w:b/>
          <w:i/>
          <w:lang w:eastAsia="ja-JP"/>
        </w:rPr>
        <w:t xml:space="preserve"> is the number of configured NR </w:t>
      </w:r>
      <w:r w:rsidR="00AA29E7">
        <w:rPr>
          <w:rFonts w:eastAsia="MS Mincho"/>
          <w:b/>
          <w:i/>
          <w:lang w:eastAsia="ja-JP"/>
        </w:rPr>
        <w:t xml:space="preserve">FR2 </w:t>
      </w:r>
      <w:r w:rsidR="00AA29E7" w:rsidRPr="00870337">
        <w:rPr>
          <w:rFonts w:eastAsia="MS Mincho"/>
          <w:b/>
          <w:i/>
          <w:lang w:eastAsia="ja-JP"/>
        </w:rPr>
        <w:t>CCs to the UE.</w:t>
      </w:r>
      <w:r w:rsidR="007E6991" w:rsidRPr="007E6991">
        <w:rPr>
          <w:rFonts w:eastAsia="MS Mincho"/>
          <w:b/>
          <w:i/>
          <w:lang w:eastAsia="ja-JP"/>
        </w:rPr>
        <w:t xml:space="preserve"> </w:t>
      </w:r>
      <w:r w:rsidR="007E6991">
        <w:rPr>
          <w:rFonts w:eastAsia="MS Mincho"/>
          <w:b/>
          <w:i/>
          <w:lang w:eastAsia="ja-JP"/>
        </w:rPr>
        <w:t>(</w:t>
      </w:r>
      <w:r w:rsidR="00174E64">
        <w:rPr>
          <w:rFonts w:eastAsia="MS Mincho"/>
          <w:b/>
          <w:i/>
          <w:lang w:eastAsia="ja-JP"/>
        </w:rPr>
        <w:t>Note</w:t>
      </w:r>
      <w:r w:rsidR="007E6991" w:rsidRPr="009F0468">
        <w:rPr>
          <w:rFonts w:eastAsia="MS Mincho"/>
          <w:b/>
          <w:i/>
          <w:lang w:eastAsia="ja-JP"/>
        </w:rPr>
        <w:t xml:space="preserve">: </w:t>
      </w:r>
      <w:r w:rsidR="007E6991">
        <w:rPr>
          <w:rFonts w:eastAsia="MS Mincho"/>
          <w:b/>
          <w:i/>
          <w:lang w:eastAsia="ja-JP"/>
        </w:rPr>
        <w:t xml:space="preserve">Not yet consider </w:t>
      </w:r>
      <w:r w:rsidR="007E6991" w:rsidRPr="009F0468">
        <w:rPr>
          <w:rFonts w:eastAsia="MS Mincho"/>
          <w:b/>
          <w:i/>
          <w:lang w:eastAsia="ja-JP"/>
        </w:rPr>
        <w:t>Rx beam</w:t>
      </w:r>
      <w:r w:rsidR="007E6991">
        <w:rPr>
          <w:rFonts w:eastAsia="MS Mincho"/>
          <w:b/>
          <w:i/>
          <w:lang w:eastAsia="ja-JP"/>
        </w:rPr>
        <w:t xml:space="preserve"> sweeping</w:t>
      </w:r>
      <w:r w:rsidR="007E6991" w:rsidRPr="009F0468">
        <w:rPr>
          <w:rFonts w:eastAsia="MS Mincho"/>
          <w:b/>
          <w:i/>
          <w:lang w:eastAsia="ja-JP"/>
        </w:rPr>
        <w:t xml:space="preserve"> in FR2.</w:t>
      </w:r>
      <w:r w:rsidR="007E6991">
        <w:rPr>
          <w:rFonts w:eastAsia="MS Mincho"/>
          <w:b/>
          <w:i/>
          <w:lang w:eastAsia="ja-JP"/>
        </w:rPr>
        <w:t>)</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43B6656"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Pr="004D05A7">
        <w:t xml:space="preserve">provided </w:t>
      </w:r>
      <w:r w:rsidR="00B420D5">
        <w:t>simulation</w:t>
      </w:r>
      <w:r w:rsidRPr="004D05A7">
        <w:t xml:space="preserve"> results for </w:t>
      </w:r>
      <w:r w:rsidR="0037724B">
        <w:t xml:space="preserve">SBI </w:t>
      </w:r>
      <w:r w:rsidR="0037724B" w:rsidRPr="00CD356A">
        <w:t>acquisition</w:t>
      </w:r>
      <w:r w:rsidR="0037724B">
        <w:t xml:space="preserve"> </w:t>
      </w:r>
      <w:r w:rsidR="0037724B">
        <w:rPr>
          <w:rFonts w:hint="eastAsia"/>
        </w:rPr>
        <w:t>time</w:t>
      </w:r>
      <w:r w:rsidR="00612B9A">
        <w:t xml:space="preserve"> </w:t>
      </w:r>
      <w:r w:rsidRPr="004D05A7">
        <w:t>in NR, for a number of parameter combinations according to the simulation assumptions agreed in [</w:t>
      </w:r>
      <w:r w:rsidR="00045AC3">
        <w:t>2</w:t>
      </w:r>
      <w:r w:rsidRPr="004D05A7">
        <w:t xml:space="preserve">]. </w:t>
      </w:r>
      <w:r w:rsidR="00B420D5">
        <w:t xml:space="preserve">At the same time, we also propose the intra-frequency SBI </w:t>
      </w:r>
      <w:r w:rsidR="0037724B" w:rsidRPr="00CD356A">
        <w:t>acquisition</w:t>
      </w:r>
      <w:r w:rsidR="00B420D5">
        <w:t xml:space="preserve"> requirement w</w:t>
      </w:r>
      <w:r w:rsidR="00045AC3">
        <w:t>ith</w:t>
      </w:r>
      <w:r w:rsidR="00B420D5">
        <w:t>o</w:t>
      </w:r>
      <w:r w:rsidR="00045AC3">
        <w:t>ut</w:t>
      </w:r>
      <w:r w:rsidR="00B420D5">
        <w:t xml:space="preserve"> measurement gap.</w:t>
      </w:r>
    </w:p>
    <w:p w14:paraId="69BC8D50" w14:textId="55C80E7E" w:rsidR="00FB22DF" w:rsidRDefault="00FB22DF" w:rsidP="004D4225">
      <w:pPr>
        <w:spacing w:after="120"/>
        <w:jc w:val="both"/>
        <w:rPr>
          <w:rFonts w:cs="Calibri"/>
        </w:rPr>
      </w:pPr>
      <w:r w:rsidRPr="00B420D5">
        <w:rPr>
          <w:b/>
          <w:i/>
        </w:rPr>
        <w:t xml:space="preserve">Observation 1: PBCH-DMRS time index reading </w:t>
      </w:r>
      <w:r>
        <w:rPr>
          <w:b/>
          <w:i/>
        </w:rPr>
        <w:t xml:space="preserve">should be at least </w:t>
      </w:r>
      <w:r w:rsidR="008F4B97">
        <w:rPr>
          <w:b/>
          <w:i/>
        </w:rPr>
        <w:t>3</w:t>
      </w:r>
      <w:r>
        <w:rPr>
          <w:b/>
          <w:i/>
        </w:rPr>
        <w:t xml:space="preserve"> attempts </w:t>
      </w:r>
      <w:r w:rsidRPr="002B072A">
        <w:rPr>
          <w:b/>
          <w:i/>
        </w:rPr>
        <w:t xml:space="preserve">for SS block index acquisition targeting 1% </w:t>
      </w:r>
      <w:r>
        <w:rPr>
          <w:b/>
          <w:i/>
        </w:rPr>
        <w:t xml:space="preserve">mis-detection probability </w:t>
      </w:r>
      <w:r w:rsidRPr="00B420D5">
        <w:rPr>
          <w:b/>
          <w:i/>
        </w:rPr>
        <w:t xml:space="preserve">in </w:t>
      </w:r>
      <w:r w:rsidRPr="00CF14BC">
        <w:rPr>
          <w:b/>
          <w:i/>
        </w:rPr>
        <w:t>frequency range</w:t>
      </w:r>
      <w:r>
        <w:rPr>
          <w:b/>
        </w:rPr>
        <w:t xml:space="preserve"> </w:t>
      </w:r>
      <w:r>
        <w:rPr>
          <w:b/>
          <w:i/>
        </w:rPr>
        <w:t>FR1</w:t>
      </w:r>
      <w:r w:rsidRPr="00B420D5">
        <w:rPr>
          <w:b/>
          <w:i/>
        </w:rPr>
        <w:t>.</w:t>
      </w:r>
      <w:r>
        <w:rPr>
          <w:rFonts w:cs="Calibri"/>
        </w:rPr>
        <w:t xml:space="preserve"> </w:t>
      </w:r>
    </w:p>
    <w:p w14:paraId="1019D736" w14:textId="77777777" w:rsidR="00FB22DF" w:rsidRDefault="00FB22DF" w:rsidP="004D4225">
      <w:pPr>
        <w:spacing w:after="120"/>
        <w:jc w:val="both"/>
        <w:rPr>
          <w:b/>
          <w:i/>
        </w:rPr>
      </w:pPr>
      <w:r w:rsidRPr="00B420D5">
        <w:rPr>
          <w:b/>
          <w:i/>
        </w:rPr>
        <w:t xml:space="preserve">Observation </w:t>
      </w:r>
      <w:r>
        <w:rPr>
          <w:b/>
          <w:i/>
        </w:rPr>
        <w:t>2</w:t>
      </w:r>
      <w:r w:rsidRPr="00B420D5">
        <w:rPr>
          <w:b/>
          <w:i/>
        </w:rPr>
        <w:t xml:space="preserve">: PBCH reading </w:t>
      </w:r>
      <w:r>
        <w:rPr>
          <w:b/>
          <w:i/>
        </w:rPr>
        <w:t xml:space="preserve">should be at least </w:t>
      </w:r>
      <w:r w:rsidRPr="00FB22DF">
        <w:rPr>
          <w:b/>
          <w:i/>
        </w:rPr>
        <w:t>3</w:t>
      </w:r>
      <w:r>
        <w:rPr>
          <w:b/>
          <w:i/>
        </w:rPr>
        <w:t xml:space="preserve"> attempts </w:t>
      </w:r>
      <w:r w:rsidRPr="002B072A">
        <w:rPr>
          <w:b/>
          <w:i/>
        </w:rPr>
        <w:t>for SS block index acquisition targeting 1% BLER</w:t>
      </w:r>
      <w:r w:rsidRPr="00B420D5">
        <w:rPr>
          <w:b/>
          <w:i/>
        </w:rPr>
        <w:t xml:space="preserve"> in </w:t>
      </w:r>
      <w:r w:rsidRPr="00CF14BC">
        <w:rPr>
          <w:b/>
          <w:i/>
        </w:rPr>
        <w:t>frequency range</w:t>
      </w:r>
      <w:r>
        <w:rPr>
          <w:b/>
        </w:rPr>
        <w:t xml:space="preserve"> </w:t>
      </w:r>
      <w:r>
        <w:rPr>
          <w:b/>
          <w:i/>
        </w:rPr>
        <w:t>FR2 without Rx Beamforming</w:t>
      </w:r>
      <w:r w:rsidRPr="00B420D5">
        <w:rPr>
          <w:b/>
          <w:i/>
        </w:rPr>
        <w:t>.</w:t>
      </w:r>
    </w:p>
    <w:p w14:paraId="4A61FAA0" w14:textId="30907FDF" w:rsidR="00FB22DF" w:rsidRDefault="00FB22DF" w:rsidP="004D4225">
      <w:pPr>
        <w:spacing w:after="120"/>
        <w:jc w:val="both"/>
        <w:rPr>
          <w:b/>
          <w:i/>
          <w:lang w:val="en-GB"/>
        </w:rPr>
      </w:pPr>
      <w:r w:rsidRPr="00154BC6">
        <w:rPr>
          <w:b/>
          <w:i/>
          <w:lang w:val="en-GB"/>
        </w:rPr>
        <w:t xml:space="preserve">Proposal </w:t>
      </w:r>
      <w:r>
        <w:rPr>
          <w:b/>
          <w:i/>
          <w:lang w:val="en-GB"/>
        </w:rPr>
        <w:t>1</w:t>
      </w:r>
      <w:r w:rsidRPr="00154BC6">
        <w:rPr>
          <w:b/>
          <w:i/>
          <w:lang w:val="en-GB"/>
        </w:rPr>
        <w:t xml:space="preserve">: </w:t>
      </w:r>
      <w:r>
        <w:rPr>
          <w:b/>
          <w:i/>
          <w:lang w:val="en-GB"/>
        </w:rPr>
        <w:t>In the intra-frequency SS/PBCH block time index acquisition requirement without measurement gaps, a lower bound, e.g., 40 ms, should be applied to SMTC periodicity</w:t>
      </w:r>
      <w:r w:rsidRPr="00154BC6">
        <w:rPr>
          <w:b/>
          <w:i/>
          <w:lang w:val="en-GB"/>
        </w:rPr>
        <w:t>.</w:t>
      </w:r>
    </w:p>
    <w:p w14:paraId="32865FE9" w14:textId="47045D5D" w:rsidR="00FB22DF" w:rsidRDefault="00FB22DF" w:rsidP="004D4225">
      <w:pPr>
        <w:spacing w:after="120"/>
        <w:jc w:val="both"/>
        <w:rPr>
          <w:b/>
          <w:i/>
          <w:lang w:val="en-GB"/>
        </w:rPr>
      </w:pPr>
      <w:r w:rsidRPr="00154BC6">
        <w:rPr>
          <w:b/>
          <w:i/>
          <w:lang w:val="en-GB"/>
        </w:rPr>
        <w:lastRenderedPageBreak/>
        <w:t xml:space="preserve">Proposal </w:t>
      </w:r>
      <w:r>
        <w:rPr>
          <w:b/>
          <w:i/>
          <w:lang w:val="en-GB"/>
        </w:rPr>
        <w:t>2</w:t>
      </w:r>
      <w:r w:rsidRPr="00154BC6">
        <w:rPr>
          <w:b/>
          <w:i/>
          <w:lang w:val="en-GB"/>
        </w:rPr>
        <w:t xml:space="preserve">: </w:t>
      </w:r>
      <w:r>
        <w:rPr>
          <w:b/>
          <w:i/>
          <w:lang w:val="en-GB"/>
        </w:rPr>
        <w:t>In the intra-frequency SS/PBCH block time index acquisition requirement without measurement gaps, 2 more SMTC periodicities should be applied to the requirement</w:t>
      </w:r>
      <w:r w:rsidRPr="00154BC6">
        <w:rPr>
          <w:b/>
          <w:i/>
          <w:lang w:val="en-GB"/>
        </w:rPr>
        <w:t>.</w:t>
      </w:r>
    </w:p>
    <w:p w14:paraId="3B855E71" w14:textId="77777777" w:rsidR="00FB22DF" w:rsidRDefault="00FB22DF" w:rsidP="004D4225">
      <w:pPr>
        <w:spacing w:after="120"/>
        <w:jc w:val="both"/>
      </w:pPr>
      <w:r w:rsidRPr="00B07F77">
        <w:rPr>
          <w:b/>
          <w:i/>
        </w:rPr>
        <w:t xml:space="preserve">Proposal 3: </w:t>
      </w:r>
      <w:r>
        <w:rPr>
          <w:b/>
          <w:i/>
          <w:lang w:val="en-GB"/>
        </w:rPr>
        <w:t>In the intra-frequency SS/PBCH block time index acquisition requirement,</w:t>
      </w:r>
      <w:r w:rsidRPr="00B07F77">
        <w:rPr>
          <w:b/>
          <w:i/>
        </w:rPr>
        <w:t xml:space="preserve"> </w:t>
      </w:r>
      <w:r>
        <w:rPr>
          <w:b/>
          <w:i/>
        </w:rPr>
        <w:t>i</w:t>
      </w:r>
      <w:r w:rsidRPr="00B07F77">
        <w:rPr>
          <w:b/>
          <w:i/>
        </w:rPr>
        <w:t xml:space="preserve">t should </w:t>
      </w:r>
      <w:r>
        <w:rPr>
          <w:b/>
          <w:i/>
        </w:rPr>
        <w:t xml:space="preserve">consider the </w:t>
      </w:r>
      <w:r w:rsidRPr="00B07F77">
        <w:rPr>
          <w:b/>
          <w:i/>
        </w:rPr>
        <w:t xml:space="preserve">power saving </w:t>
      </w:r>
      <w:r>
        <w:rPr>
          <w:b/>
          <w:i/>
        </w:rPr>
        <w:t>under</w:t>
      </w:r>
      <w:r w:rsidRPr="00B07F77">
        <w:rPr>
          <w:b/>
          <w:i/>
        </w:rPr>
        <w:t xml:space="preserve"> large DRX scenarios.</w:t>
      </w:r>
    </w:p>
    <w:p w14:paraId="3243CFBB" w14:textId="77777777" w:rsidR="00FB22DF" w:rsidRDefault="00FB22DF" w:rsidP="004D4225">
      <w:pPr>
        <w:spacing w:after="120"/>
        <w:jc w:val="both"/>
        <w:rPr>
          <w:b/>
          <w:i/>
          <w:lang w:val="en-GB"/>
        </w:rPr>
      </w:pPr>
      <w:r w:rsidRPr="00154BC6">
        <w:rPr>
          <w:b/>
          <w:i/>
          <w:lang w:val="en-GB"/>
        </w:rPr>
        <w:t xml:space="preserve">Proposal </w:t>
      </w:r>
      <w:r>
        <w:rPr>
          <w:b/>
          <w:i/>
          <w:lang w:val="en-GB"/>
        </w:rPr>
        <w:t>4</w:t>
      </w:r>
      <w:r w:rsidRPr="00154BC6">
        <w:rPr>
          <w:b/>
          <w:i/>
          <w:lang w:val="en-GB"/>
        </w:rPr>
        <w:t xml:space="preserve">: </w:t>
      </w:r>
      <w:r>
        <w:rPr>
          <w:b/>
          <w:i/>
          <w:lang w:val="en-GB"/>
        </w:rPr>
        <w:t>In the intra-frequency SS/PBCH block time index acquisition without measurement gaps, the requirement table is shown as follow.</w:t>
      </w:r>
    </w:p>
    <w:p w14:paraId="3F9F1E3E" w14:textId="77777777" w:rsidR="00266FC3" w:rsidRDefault="00266FC3" w:rsidP="004D4225">
      <w:pPr>
        <w:jc w:val="center"/>
        <w:rPr>
          <w:color w:val="1F497D"/>
        </w:rPr>
      </w:pPr>
      <w:r>
        <w:rPr>
          <w:b/>
        </w:rPr>
        <w:t>Table 1. SS block</w:t>
      </w:r>
      <w:r w:rsidRPr="00DD048B">
        <w:rPr>
          <w:b/>
        </w:rPr>
        <w:t xml:space="preserve"> identification requirement without measurement gaps</w:t>
      </w:r>
      <w:r>
        <w:rPr>
          <w:b/>
        </w:rPr>
        <w:t xml:space="preserve"> for frequency range FR1</w:t>
      </w:r>
    </w:p>
    <w:tbl>
      <w:tblPr>
        <w:tblW w:w="0" w:type="auto"/>
        <w:jc w:val="center"/>
        <w:tblCellMar>
          <w:left w:w="0" w:type="dxa"/>
          <w:right w:w="0" w:type="dxa"/>
        </w:tblCellMar>
        <w:tblLook w:val="04A0" w:firstRow="1" w:lastRow="0" w:firstColumn="1" w:lastColumn="0" w:noHBand="0" w:noVBand="1"/>
      </w:tblPr>
      <w:tblGrid>
        <w:gridCol w:w="4620"/>
        <w:gridCol w:w="4621"/>
      </w:tblGrid>
      <w:tr w:rsidR="00266FC3" w14:paraId="5E1F18E1" w14:textId="77777777" w:rsidTr="004E5521">
        <w:trPr>
          <w:jc w:val="center"/>
        </w:trPr>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580E7C" w14:textId="77777777" w:rsidR="00266FC3" w:rsidRDefault="00266FC3" w:rsidP="009545D4">
            <w:pPr>
              <w:jc w:val="center"/>
              <w:rPr>
                <w:b/>
                <w:bCs/>
                <w:lang w:eastAsia="en-US"/>
              </w:rPr>
            </w:pPr>
            <w:r>
              <w:rPr>
                <w:b/>
                <w:bCs/>
                <w:lang w:eastAsia="en-US"/>
              </w:rPr>
              <w:t>DRX cycle(s)</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07C59" w14:textId="77777777" w:rsidR="00266FC3" w:rsidRDefault="00266FC3" w:rsidP="009545D4">
            <w:pPr>
              <w:jc w:val="center"/>
              <w:rPr>
                <w:b/>
                <w:bCs/>
                <w:lang w:eastAsia="en-US"/>
              </w:rPr>
            </w:pPr>
            <w:r w:rsidRPr="00682764">
              <w:t>T</w:t>
            </w:r>
            <w:r>
              <w:rPr>
                <w:vertAlign w:val="subscript"/>
              </w:rPr>
              <w:t>SSB_time_i</w:t>
            </w:r>
            <w:r w:rsidRPr="00682764">
              <w:rPr>
                <w:vertAlign w:val="subscript"/>
              </w:rPr>
              <w:t>ndex</w:t>
            </w:r>
          </w:p>
        </w:tc>
      </w:tr>
      <w:tr w:rsidR="00266FC3" w14:paraId="2AA838F5"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A5291" w14:textId="77777777" w:rsidR="00266FC3" w:rsidRDefault="00266FC3" w:rsidP="009545D4">
            <w:pPr>
              <w:jc w:val="center"/>
              <w:rPr>
                <w:lang w:eastAsia="en-US"/>
              </w:rPr>
            </w:pPr>
            <w:r>
              <w:rPr>
                <w:lang w:eastAsia="en-US"/>
              </w:rPr>
              <w:t>No DRX, or DRX cycle ≤0.04</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290E74EC" w14:textId="08682001" w:rsidR="00266FC3" w:rsidRDefault="00266FC3" w:rsidP="009B5455">
            <w:pPr>
              <w:jc w:val="center"/>
              <w:rPr>
                <w:lang w:eastAsia="en-US"/>
              </w:rPr>
            </w:pPr>
            <w:r>
              <w:rPr>
                <w:lang w:eastAsia="en-US"/>
              </w:rPr>
              <w:t xml:space="preserve">max{ </w:t>
            </w:r>
            <w:r w:rsidR="009B5455">
              <w:rPr>
                <w:lang w:eastAsia="en-US"/>
              </w:rPr>
              <w:t>4</w:t>
            </w:r>
            <w:r>
              <w:rPr>
                <w:lang w:eastAsia="en-US"/>
              </w:rPr>
              <w:t xml:space="preserve"> x SMTC period </w:t>
            </w:r>
            <w:r w:rsidRPr="00BF2AE3">
              <w:rPr>
                <w:vertAlign w:val="superscript"/>
                <w:lang w:eastAsia="en-US"/>
              </w:rPr>
              <w:t>Note 1</w:t>
            </w:r>
            <w:r>
              <w:rPr>
                <w:lang w:eastAsia="en-US"/>
              </w:rPr>
              <w:t xml:space="preserve">, </w:t>
            </w:r>
            <w:r w:rsidR="009B5455">
              <w:rPr>
                <w:lang w:eastAsia="en-US"/>
              </w:rPr>
              <w:t>16</w:t>
            </w:r>
            <w:r w:rsidRPr="00925FA2">
              <w:rPr>
                <w:lang w:eastAsia="en-US"/>
              </w:rPr>
              <w:t>0</w:t>
            </w:r>
            <w:r>
              <w:rPr>
                <w:lang w:eastAsia="en-US"/>
              </w:rPr>
              <w:t xml:space="preserve"> ms}</w:t>
            </w:r>
          </w:p>
        </w:tc>
      </w:tr>
      <w:tr w:rsidR="00266FC3" w14:paraId="1D721FCC"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DE3D3" w14:textId="77777777" w:rsidR="00266FC3" w:rsidRDefault="00266FC3" w:rsidP="009545D4">
            <w:pPr>
              <w:jc w:val="center"/>
              <w:rPr>
                <w:b/>
                <w:bCs/>
                <w:lang w:eastAsia="en-US"/>
              </w:rPr>
            </w:pPr>
            <w:r>
              <w:rPr>
                <w:lang w:eastAsia="en-US"/>
              </w:rPr>
              <w:t>0.04 &lt; DRX cycle≤ 2.56</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E39E0CE" w14:textId="315D940B" w:rsidR="00266FC3" w:rsidRDefault="009B5455" w:rsidP="009545D4">
            <w:pPr>
              <w:jc w:val="center"/>
              <w:rPr>
                <w:b/>
                <w:bCs/>
                <w:lang w:eastAsia="en-US"/>
              </w:rPr>
            </w:pPr>
            <w:r>
              <w:rPr>
                <w:lang w:eastAsia="en-US"/>
              </w:rPr>
              <w:t>4</w:t>
            </w:r>
            <w:r w:rsidR="00266FC3">
              <w:rPr>
                <w:lang w:eastAsia="en-US"/>
              </w:rPr>
              <w:t xml:space="preserve"> x DRX period </w:t>
            </w:r>
          </w:p>
        </w:tc>
      </w:tr>
      <w:tr w:rsidR="00266FC3" w14:paraId="66D5F151" w14:textId="77777777" w:rsidTr="004E5521">
        <w:trPr>
          <w:jc w:val="center"/>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A8A3C" w14:textId="77777777" w:rsidR="00266FC3" w:rsidRDefault="00266FC3" w:rsidP="009545D4">
            <w:pPr>
              <w:rPr>
                <w:lang w:eastAsia="en-US"/>
              </w:rPr>
            </w:pPr>
            <w:r>
              <w:rPr>
                <w:lang w:eastAsia="en-US"/>
              </w:rPr>
              <w:t>Note 1 : If different SMTC periodicities are configured for different cells, the SMTC period in the requirement is the one used by the cell being identified</w:t>
            </w:r>
          </w:p>
        </w:tc>
      </w:tr>
    </w:tbl>
    <w:p w14:paraId="7AA4AD46" w14:textId="77777777" w:rsidR="00266FC3" w:rsidRDefault="00266FC3" w:rsidP="004D4225">
      <w:pPr>
        <w:spacing w:before="120"/>
        <w:jc w:val="center"/>
        <w:rPr>
          <w:b/>
        </w:rPr>
      </w:pPr>
      <w:r>
        <w:rPr>
          <w:b/>
        </w:rPr>
        <w:t>Table 2. SS block</w:t>
      </w:r>
      <w:r w:rsidRPr="00DD048B">
        <w:rPr>
          <w:b/>
        </w:rPr>
        <w:t xml:space="preserve"> identification requirement without measurement gaps</w:t>
      </w:r>
      <w:r>
        <w:rPr>
          <w:b/>
        </w:rPr>
        <w:t xml:space="preserve"> for frequency range FR2</w:t>
      </w:r>
    </w:p>
    <w:tbl>
      <w:tblPr>
        <w:tblW w:w="0" w:type="auto"/>
        <w:jc w:val="center"/>
        <w:tblCellMar>
          <w:left w:w="0" w:type="dxa"/>
          <w:right w:w="0" w:type="dxa"/>
        </w:tblCellMar>
        <w:tblLook w:val="04A0" w:firstRow="1" w:lastRow="0" w:firstColumn="1" w:lastColumn="0" w:noHBand="0" w:noVBand="1"/>
      </w:tblPr>
      <w:tblGrid>
        <w:gridCol w:w="4668"/>
        <w:gridCol w:w="4951"/>
      </w:tblGrid>
      <w:tr w:rsidR="00266FC3" w14:paraId="493C8805" w14:textId="77777777" w:rsidTr="004E5521">
        <w:trPr>
          <w:jc w:val="center"/>
        </w:trPr>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84FD1" w14:textId="77777777" w:rsidR="00266FC3" w:rsidRDefault="00266FC3" w:rsidP="009545D4">
            <w:pPr>
              <w:jc w:val="center"/>
              <w:rPr>
                <w:b/>
                <w:bCs/>
                <w:lang w:eastAsia="en-US"/>
              </w:rPr>
            </w:pPr>
            <w:r>
              <w:rPr>
                <w:b/>
                <w:bCs/>
                <w:lang w:eastAsia="en-US"/>
              </w:rPr>
              <w:t>DRX cycle(s)</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AC24A" w14:textId="77777777" w:rsidR="00266FC3" w:rsidRDefault="00266FC3" w:rsidP="009545D4">
            <w:pPr>
              <w:jc w:val="center"/>
              <w:rPr>
                <w:b/>
                <w:bCs/>
                <w:lang w:eastAsia="en-US"/>
              </w:rPr>
            </w:pPr>
            <w:r w:rsidRPr="00682764">
              <w:t>T</w:t>
            </w:r>
            <w:r>
              <w:rPr>
                <w:vertAlign w:val="subscript"/>
              </w:rPr>
              <w:t>SSB_time_i</w:t>
            </w:r>
            <w:r w:rsidRPr="00682764">
              <w:rPr>
                <w:vertAlign w:val="subscript"/>
              </w:rPr>
              <w:t>ndex</w:t>
            </w:r>
          </w:p>
        </w:tc>
      </w:tr>
      <w:tr w:rsidR="00266FC3" w14:paraId="23C5587F"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AFA50" w14:textId="77777777" w:rsidR="00266FC3" w:rsidRDefault="00266FC3" w:rsidP="009545D4">
            <w:pPr>
              <w:jc w:val="center"/>
              <w:rPr>
                <w:lang w:eastAsia="en-US"/>
              </w:rPr>
            </w:pPr>
            <w:r>
              <w:rPr>
                <w:lang w:eastAsia="en-US"/>
              </w:rPr>
              <w:t>No DRX, or DRX cycle ≤0.04</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BA1A861" w14:textId="615F78EB" w:rsidR="00266FC3" w:rsidRDefault="00266FC3" w:rsidP="00CF6CAB">
            <w:pPr>
              <w:jc w:val="center"/>
              <w:rPr>
                <w:lang w:eastAsia="en-US"/>
              </w:rPr>
            </w:pPr>
            <w:r>
              <w:rPr>
                <w:lang w:eastAsia="en-US"/>
              </w:rPr>
              <w:t>max{ 5</w:t>
            </w:r>
            <w:r w:rsidR="00CF6CAB" w:rsidRPr="00BF2AE3">
              <w:rPr>
                <w:vertAlign w:val="superscript"/>
                <w:lang w:eastAsia="en-US"/>
              </w:rPr>
              <w:t xml:space="preserve"> </w:t>
            </w:r>
            <w:r>
              <w:rPr>
                <w:lang w:eastAsia="en-US"/>
              </w:rPr>
              <w:t xml:space="preserve">x SMTC period </w:t>
            </w:r>
            <w:r w:rsidRPr="00BF2AE3">
              <w:rPr>
                <w:vertAlign w:val="superscript"/>
                <w:lang w:eastAsia="en-US"/>
              </w:rPr>
              <w:t>Note 1</w:t>
            </w:r>
            <w:r>
              <w:rPr>
                <w:lang w:eastAsia="en-US"/>
              </w:rPr>
              <w:t>, 20</w:t>
            </w:r>
            <w:r w:rsidRPr="00925FA2">
              <w:rPr>
                <w:lang w:eastAsia="en-US"/>
              </w:rPr>
              <w:t>0</w:t>
            </w:r>
            <w:r>
              <w:rPr>
                <w:lang w:eastAsia="en-US"/>
              </w:rPr>
              <w:t xml:space="preserve"> ms} </w:t>
            </w:r>
            <w:r w:rsidR="00CF6CAB">
              <w:rPr>
                <w:vertAlign w:val="superscript"/>
                <w:lang w:eastAsia="en-US"/>
              </w:rPr>
              <w:t>Note 2</w:t>
            </w:r>
          </w:p>
        </w:tc>
      </w:tr>
      <w:tr w:rsidR="00266FC3" w14:paraId="443E40B4" w14:textId="77777777" w:rsidTr="004E5521">
        <w:trPr>
          <w:jc w:val="center"/>
        </w:trPr>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0D002" w14:textId="77777777" w:rsidR="00266FC3" w:rsidRDefault="00266FC3" w:rsidP="009545D4">
            <w:pPr>
              <w:jc w:val="center"/>
              <w:rPr>
                <w:b/>
                <w:bCs/>
                <w:lang w:eastAsia="en-US"/>
              </w:rPr>
            </w:pPr>
            <w:r>
              <w:rPr>
                <w:lang w:eastAsia="en-US"/>
              </w:rPr>
              <w:t>0.04 &lt; DRX cycle≤ 2.56</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1F98CEB2" w14:textId="26AEBA4C" w:rsidR="00266FC3" w:rsidRDefault="00266FC3" w:rsidP="009545D4">
            <w:pPr>
              <w:jc w:val="center"/>
              <w:rPr>
                <w:b/>
                <w:bCs/>
                <w:lang w:eastAsia="en-US"/>
              </w:rPr>
            </w:pPr>
            <w:r>
              <w:rPr>
                <w:lang w:eastAsia="en-US"/>
              </w:rPr>
              <w:t xml:space="preserve">5 x DRX period </w:t>
            </w:r>
            <w:r w:rsidR="00CF6CAB">
              <w:rPr>
                <w:vertAlign w:val="superscript"/>
                <w:lang w:eastAsia="en-US"/>
              </w:rPr>
              <w:t>Note 2</w:t>
            </w:r>
          </w:p>
        </w:tc>
      </w:tr>
      <w:tr w:rsidR="00266FC3" w14:paraId="2E49F5B9" w14:textId="77777777" w:rsidTr="004E5521">
        <w:trPr>
          <w:jc w:val="center"/>
        </w:trPr>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F9F2C" w14:textId="77777777" w:rsidR="00266FC3" w:rsidRDefault="00266FC3" w:rsidP="009545D4">
            <w:pPr>
              <w:rPr>
                <w:lang w:eastAsia="en-US"/>
              </w:rPr>
            </w:pPr>
            <w:r>
              <w:rPr>
                <w:lang w:eastAsia="en-US"/>
              </w:rPr>
              <w:t>Note 1 : If different SMTC periodicities are configured for different cells, the SMTC period in the requirement is the one used by the cell being identified</w:t>
            </w:r>
          </w:p>
          <w:p w14:paraId="23452284" w14:textId="33AFDB78" w:rsidR="00CF6CAB" w:rsidRDefault="00CF6CAB" w:rsidP="009545D4">
            <w:pPr>
              <w:rPr>
                <w:lang w:eastAsia="en-US"/>
              </w:rPr>
            </w:pPr>
            <w:r>
              <w:rPr>
                <w:lang w:eastAsia="en-US"/>
              </w:rPr>
              <w:t xml:space="preserve">Note 2: </w:t>
            </w:r>
            <w:r w:rsidRPr="00CF6CAB">
              <w:rPr>
                <w:lang w:eastAsia="en-US"/>
              </w:rPr>
              <w:t>Not yet consider Rx beam sweeping in FR2</w:t>
            </w:r>
          </w:p>
        </w:tc>
      </w:tr>
    </w:tbl>
    <w:p w14:paraId="57C5106D" w14:textId="77777777" w:rsidR="00266FC3" w:rsidRPr="00266FC3" w:rsidRDefault="00266FC3" w:rsidP="00FB22DF">
      <w:pPr>
        <w:spacing w:after="120"/>
        <w:jc w:val="both"/>
        <w:rPr>
          <w:b/>
          <w:i/>
        </w:rPr>
      </w:pPr>
    </w:p>
    <w:p w14:paraId="3C953410" w14:textId="77777777" w:rsidR="008F4B97" w:rsidRDefault="008F4B97" w:rsidP="008F4B97">
      <w:pPr>
        <w:spacing w:after="0"/>
        <w:jc w:val="both"/>
        <w:rPr>
          <w:rFonts w:eastAsia="MS Mincho"/>
          <w:b/>
          <w:i/>
          <w:lang w:eastAsia="ja-JP"/>
        </w:rPr>
      </w:pPr>
      <w:r w:rsidRPr="00B420D5">
        <w:rPr>
          <w:rFonts w:eastAsia="MS Mincho"/>
          <w:b/>
          <w:i/>
          <w:lang w:eastAsia="ja-JP"/>
        </w:rPr>
        <w:t xml:space="preserve">Proposal </w:t>
      </w:r>
      <w:r>
        <w:rPr>
          <w:rFonts w:eastAsia="MS Mincho"/>
          <w:b/>
          <w:i/>
          <w:lang w:eastAsia="ja-JP"/>
        </w:rPr>
        <w:t>5</w:t>
      </w:r>
      <w:r w:rsidRPr="00B420D5">
        <w:rPr>
          <w:rFonts w:eastAsia="MS Mincho"/>
          <w:b/>
          <w:i/>
          <w:lang w:eastAsia="ja-JP"/>
        </w:rPr>
        <w:t xml:space="preserve">: </w:t>
      </w:r>
      <w:r w:rsidRPr="00682764">
        <w:t>T</w:t>
      </w:r>
      <w:r>
        <w:rPr>
          <w:vertAlign w:val="subscript"/>
        </w:rPr>
        <w:t>SSB_time_i</w:t>
      </w:r>
      <w:r w:rsidRPr="00682764">
        <w:rPr>
          <w:vertAlign w:val="subscript"/>
        </w:rPr>
        <w:t>ndex</w:t>
      </w:r>
      <w:r w:rsidRPr="00870337">
        <w:rPr>
          <w:rFonts w:eastAsia="MS Mincho"/>
          <w:b/>
          <w:i/>
          <w:lang w:eastAsia="ja-JP"/>
        </w:rPr>
        <w:t xml:space="preserve"> without measurement gap requirement </w:t>
      </w:r>
      <w:r w:rsidRPr="00870337">
        <w:rPr>
          <w:rFonts w:eastAsia="MS Mincho" w:hint="eastAsia"/>
          <w:b/>
          <w:i/>
          <w:lang w:eastAsia="ja-JP"/>
        </w:rPr>
        <w:t xml:space="preserve">is defined </w:t>
      </w:r>
      <w:r>
        <w:rPr>
          <w:rFonts w:eastAsia="MS Mincho"/>
          <w:b/>
          <w:i/>
          <w:lang w:eastAsia="ja-JP"/>
        </w:rPr>
        <w:t>as follow.</w:t>
      </w:r>
      <w:r w:rsidRPr="00870337">
        <w:rPr>
          <w:rFonts w:eastAsia="MS Mincho" w:hint="eastAsia"/>
          <w:b/>
          <w:i/>
          <w:lang w:eastAsia="ja-JP"/>
        </w:rPr>
        <w:t xml:space="preserve"> </w:t>
      </w:r>
    </w:p>
    <w:p w14:paraId="42FB1AA9" w14:textId="77777777" w:rsidR="008F4B97" w:rsidRPr="00931134" w:rsidRDefault="008F4B97" w:rsidP="008F4B97">
      <w:pPr>
        <w:spacing w:after="0"/>
        <w:ind w:firstLine="284"/>
        <w:jc w:val="both"/>
        <w:rPr>
          <w:rFonts w:eastAsia="MS Mincho"/>
          <w:b/>
          <w:i/>
          <w:lang w:eastAsia="ja-JP"/>
        </w:rPr>
      </w:pPr>
      <w:r>
        <w:rPr>
          <w:rFonts w:eastAsia="MS Mincho"/>
          <w:b/>
          <w:i/>
          <w:lang w:eastAsia="ja-JP"/>
        </w:rPr>
        <w:t xml:space="preserve">In FR1, </w:t>
      </w:r>
      <w:r w:rsidRPr="00682764">
        <w:t>T</w:t>
      </w:r>
      <w:r>
        <w:rPr>
          <w:vertAlign w:val="subscript"/>
        </w:rPr>
        <w:t>SSB_time_i</w:t>
      </w:r>
      <w:r w:rsidRPr="00682764">
        <w:rPr>
          <w:vertAlign w:val="subscript"/>
        </w:rPr>
        <w:t>ndex</w:t>
      </w:r>
      <w:r>
        <w:rPr>
          <w:vertAlign w:val="subscript"/>
        </w:rPr>
        <w:t>,per CC</w:t>
      </w:r>
      <w:r w:rsidRPr="00870337">
        <w:rPr>
          <w:rFonts w:eastAsia="MS Mincho"/>
          <w:b/>
          <w:i/>
          <w:lang w:eastAsia="ja-JP"/>
        </w:rPr>
        <w:t xml:space="preserve"> </w:t>
      </w:r>
      <w:r w:rsidRPr="00931134">
        <w:rPr>
          <w:rFonts w:eastAsia="MS Mincho" w:hint="eastAsia"/>
          <w:b/>
          <w:i/>
          <w:lang w:eastAsia="ja-JP"/>
        </w:rPr>
        <w:t xml:space="preserve">= </w:t>
      </w:r>
      <w:r w:rsidRPr="00931134">
        <w:rPr>
          <w:rFonts w:eastAsia="MS Mincho"/>
          <w:b/>
          <w:i/>
          <w:lang w:eastAsia="ja-JP"/>
        </w:rPr>
        <w:t>max(160ms, 4 x SMTC period);</w:t>
      </w:r>
    </w:p>
    <w:p w14:paraId="363A9EDC" w14:textId="47FBC0FC" w:rsidR="008F4B97" w:rsidRDefault="008F4B97" w:rsidP="008F4B97">
      <w:pPr>
        <w:spacing w:after="0"/>
        <w:ind w:firstLine="284"/>
        <w:jc w:val="both"/>
        <w:rPr>
          <w:rFonts w:eastAsia="MS Mincho"/>
          <w:b/>
          <w:i/>
          <w:lang w:eastAsia="ja-JP"/>
        </w:rPr>
      </w:pPr>
      <w:r w:rsidRPr="00931134">
        <w:rPr>
          <w:rFonts w:eastAsia="MS Mincho"/>
          <w:b/>
          <w:i/>
          <w:lang w:eastAsia="ja-JP"/>
        </w:rPr>
        <w:t xml:space="preserve">In FR2, </w:t>
      </w:r>
      <w:r w:rsidRPr="00931134">
        <w:t>T</w:t>
      </w:r>
      <w:r w:rsidRPr="00931134">
        <w:rPr>
          <w:vertAlign w:val="subscript"/>
        </w:rPr>
        <w:t>SSB_time_index,per CC</w:t>
      </w:r>
      <w:r w:rsidRPr="00931134">
        <w:rPr>
          <w:rFonts w:eastAsia="MS Mincho" w:hint="eastAsia"/>
          <w:b/>
          <w:i/>
          <w:lang w:eastAsia="ja-JP"/>
        </w:rPr>
        <w:t xml:space="preserve"> = </w:t>
      </w:r>
      <w:r w:rsidRPr="00931134">
        <w:rPr>
          <w:rFonts w:eastAsia="MS Mincho"/>
          <w:b/>
          <w:i/>
          <w:lang w:eastAsia="ja-JP"/>
        </w:rPr>
        <w:t>max(200ms, 5</w:t>
      </w:r>
      <w:r w:rsidRPr="00931134">
        <w:rPr>
          <w:rFonts w:eastAsia="MS Mincho"/>
          <w:b/>
          <w:i/>
          <w:vertAlign w:val="superscript"/>
          <w:lang w:eastAsia="ja-JP"/>
        </w:rPr>
        <w:t xml:space="preserve"> Note</w:t>
      </w:r>
      <w:r w:rsidRPr="00931134">
        <w:rPr>
          <w:rFonts w:eastAsia="MS Mincho"/>
          <w:b/>
          <w:i/>
          <w:lang w:eastAsia="ja-JP"/>
        </w:rPr>
        <w:t xml:space="preserve"> x SMTC period);</w:t>
      </w:r>
      <w:r>
        <w:rPr>
          <w:rFonts w:eastAsia="MS Mincho"/>
          <w:b/>
          <w:i/>
          <w:lang w:eastAsia="ja-JP"/>
        </w:rPr>
        <w:t xml:space="preserve"> </w:t>
      </w:r>
    </w:p>
    <w:p w14:paraId="1B6E5F33" w14:textId="5DEA9F24" w:rsidR="00FD3DB9" w:rsidRPr="00AA29E7" w:rsidRDefault="008F4B97" w:rsidP="008F4B97">
      <w:pPr>
        <w:spacing w:after="0"/>
        <w:jc w:val="both"/>
        <w:rPr>
          <w:lang w:eastAsia="en-US"/>
        </w:rPr>
      </w:pPr>
      <w:r>
        <w:rPr>
          <w:rFonts w:eastAsia="MS Mincho"/>
          <w:b/>
          <w:i/>
          <w:lang w:eastAsia="ja-JP"/>
        </w:rPr>
        <w:t>when</w:t>
      </w:r>
      <w:r w:rsidRPr="00DA73E5">
        <w:rPr>
          <w:rFonts w:eastAsia="MS Mincho"/>
          <w:b/>
          <w:i/>
          <w:lang w:eastAsia="ja-JP"/>
        </w:rPr>
        <w:t xml:space="preserve"> </w:t>
      </w:r>
      <w:r>
        <w:rPr>
          <w:rFonts w:eastAsia="MS Mincho"/>
          <w:b/>
          <w:i/>
          <w:lang w:eastAsia="ja-JP"/>
        </w:rPr>
        <w:t>multiple CCs are configured:</w:t>
      </w:r>
      <w:r w:rsidRPr="00DA73E5">
        <w:rPr>
          <w:rFonts w:eastAsia="MS Mincho"/>
          <w:b/>
          <w:i/>
          <w:lang w:eastAsia="ja-JP"/>
        </w:rPr>
        <w:t xml:space="preserve"> </w:t>
      </w:r>
      <w:r w:rsidRPr="00682764">
        <w:t>T</w:t>
      </w:r>
      <w:r>
        <w:rPr>
          <w:vertAlign w:val="subscript"/>
        </w:rPr>
        <w:t>SSB_time_i</w:t>
      </w:r>
      <w:r w:rsidRPr="00682764">
        <w:rPr>
          <w:vertAlign w:val="subscript"/>
        </w:rPr>
        <w:t>ndex</w:t>
      </w:r>
      <w:r w:rsidRPr="00DA73E5">
        <w:rPr>
          <w:rFonts w:eastAsia="MS Mincho"/>
          <w:b/>
          <w:i/>
          <w:lang w:eastAsia="ja-JP"/>
        </w:rPr>
        <w:t xml:space="preserve"> = </w:t>
      </w:r>
      <w:r w:rsidRPr="00682764">
        <w:t>T</w:t>
      </w:r>
      <w:r>
        <w:rPr>
          <w:vertAlign w:val="subscript"/>
        </w:rPr>
        <w:t>SSB_time_i</w:t>
      </w:r>
      <w:r w:rsidRPr="00682764">
        <w:rPr>
          <w:vertAlign w:val="subscript"/>
        </w:rPr>
        <w:t>ndex</w:t>
      </w:r>
      <w:r>
        <w:rPr>
          <w:vertAlign w:val="subscript"/>
        </w:rPr>
        <w:t>,per CC</w:t>
      </w:r>
      <w:r w:rsidRPr="00DA73E5">
        <w:rPr>
          <w:rFonts w:eastAsia="MS Mincho"/>
          <w:b/>
          <w:i/>
          <w:lang w:eastAsia="ja-JP"/>
        </w:rPr>
        <w:t xml:space="preserve"> x(</w:t>
      </w:r>
      <m:oMath>
        <m:d>
          <m:dPr>
            <m:begChr m:val="⌈"/>
            <m:endChr m:val="⌉"/>
            <m:ctrlPr>
              <w:rPr>
                <w:rFonts w:ascii="Cambria Math" w:eastAsia="MS Mincho" w:hAnsi="Cambria Math"/>
                <w:b/>
                <w:i/>
                <w:lang w:eastAsia="ja-JP"/>
              </w:rPr>
            </m:ctrlPr>
          </m:dPr>
          <m:e>
            <m:f>
              <m:fPr>
                <m:ctrlPr>
                  <w:rPr>
                    <w:rFonts w:ascii="Cambria Math" w:eastAsia="MS Mincho" w:hAnsi="Cambria Math"/>
                    <w:b/>
                    <w:i/>
                    <w:lang w:eastAsia="ja-JP"/>
                  </w:rPr>
                </m:ctrlPr>
              </m:fPr>
              <m:num>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1</m:t>
                        </m:r>
                      </m:sub>
                    </m:sSub>
                  </m:sub>
                </m:sSub>
              </m:num>
              <m:den>
                <m:r>
                  <m:rPr>
                    <m:sty m:val="bi"/>
                  </m:rPr>
                  <w:rPr>
                    <w:rFonts w:ascii="Cambria Math" w:eastAsia="MS Mincho" w:hAnsi="Cambria Math"/>
                    <w:lang w:eastAsia="ja-JP"/>
                  </w:rPr>
                  <m:t>2</m:t>
                </m:r>
              </m:den>
            </m:f>
          </m:e>
        </m:d>
        <m:r>
          <m:rPr>
            <m:sty m:val="bi"/>
          </m:rPr>
          <w:rPr>
            <w:rFonts w:ascii="Cambria Math" w:eastAsia="MS Mincho" w:hAnsi="Cambria Math"/>
            <w:lang w:eastAsia="ja-JP"/>
          </w:rPr>
          <m:t>+</m:t>
        </m:r>
        <m:d>
          <m:dPr>
            <m:begChr m:val="⌈"/>
            <m:endChr m:val="⌉"/>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2</m:t>
                    </m:r>
                  </m:sub>
                </m:sSub>
              </m:sub>
            </m:sSub>
          </m:e>
        </m:d>
      </m:oMath>
      <w:r w:rsidRPr="00DA73E5">
        <w:rPr>
          <w:rFonts w:eastAsia="MS Mincho"/>
          <w:b/>
          <w:i/>
          <w:lang w:eastAsia="ja-JP"/>
        </w:rPr>
        <w:t>)</w:t>
      </w:r>
      <w:r>
        <w:rPr>
          <w:rFonts w:eastAsia="MS Mincho"/>
          <w:b/>
          <w:i/>
          <w:lang w:eastAsia="ja-JP"/>
        </w:rPr>
        <w:t>, for</w:t>
      </w:r>
      <w:r w:rsidRPr="00870337">
        <w:rPr>
          <w:rFonts w:eastAsia="MS Mincho"/>
          <w:b/>
          <w:i/>
          <w:lang w:eastAsia="ja-JP"/>
        </w:rPr>
        <w:t xml:space="preserve"> </w:t>
      </w:r>
      <w:r>
        <w:rPr>
          <w:rFonts w:eastAsia="MS Mincho"/>
          <w:b/>
          <w:i/>
          <w:lang w:eastAsia="ja-JP"/>
        </w:rPr>
        <w:t>No DRX, or DRX cycle &lt;0.04s</w:t>
      </w:r>
      <w:r w:rsidRPr="00870337">
        <w:rPr>
          <w:rFonts w:eastAsia="MS Mincho"/>
          <w:b/>
          <w:i/>
          <w:lang w:eastAsia="ja-JP"/>
        </w:rPr>
        <w:t>,</w:t>
      </w:r>
      <w:r>
        <w:rPr>
          <w:rFonts w:eastAsia="MS Mincho"/>
          <w:b/>
          <w:i/>
          <w:lang w:eastAsia="ja-JP"/>
        </w:rPr>
        <w:t xml:space="preserve"> </w:t>
      </w:r>
      <w:r w:rsidRPr="00870337">
        <w:rPr>
          <w:rFonts w:eastAsia="MS Mincho"/>
          <w:b/>
          <w:i/>
          <w:lang w:eastAsia="ja-JP"/>
        </w:rPr>
        <w:t xml:space="preserve">where </w:t>
      </w:r>
      <w:r w:rsidRPr="00E75A04">
        <w:rPr>
          <w:lang w:eastAsia="en-US"/>
        </w:rPr>
        <w:t>N</w:t>
      </w:r>
      <w:r w:rsidRPr="00E75A04">
        <w:rPr>
          <w:vertAlign w:val="subscript"/>
          <w:lang w:eastAsia="en-US"/>
        </w:rPr>
        <w:t>NR_CC</w:t>
      </w:r>
      <w:r>
        <w:rPr>
          <w:vertAlign w:val="subscript"/>
          <w:lang w:eastAsia="en-US"/>
        </w:rPr>
        <w:t>,FR1</w:t>
      </w:r>
      <w:r w:rsidRPr="00870337">
        <w:rPr>
          <w:rFonts w:eastAsia="MS Mincho"/>
          <w:b/>
          <w:i/>
          <w:lang w:eastAsia="ja-JP"/>
        </w:rPr>
        <w:t xml:space="preserve"> is the number of configured NR </w:t>
      </w:r>
      <w:r>
        <w:rPr>
          <w:rFonts w:eastAsia="MS Mincho"/>
          <w:b/>
          <w:i/>
          <w:lang w:eastAsia="ja-JP"/>
        </w:rPr>
        <w:t xml:space="preserve">FR1 </w:t>
      </w:r>
      <w:r w:rsidRPr="00870337">
        <w:rPr>
          <w:rFonts w:eastAsia="MS Mincho"/>
          <w:b/>
          <w:i/>
          <w:lang w:eastAsia="ja-JP"/>
        </w:rPr>
        <w:t>CCs to the UE</w:t>
      </w:r>
      <w:r>
        <w:rPr>
          <w:rFonts w:eastAsia="MS Mincho"/>
          <w:b/>
          <w:i/>
          <w:lang w:eastAsia="ja-JP"/>
        </w:rPr>
        <w:t xml:space="preserve">, </w:t>
      </w:r>
      <w:r w:rsidRPr="00E75A04">
        <w:rPr>
          <w:lang w:eastAsia="en-US"/>
        </w:rPr>
        <w:t>N</w:t>
      </w:r>
      <w:r w:rsidRPr="00E75A04">
        <w:rPr>
          <w:vertAlign w:val="subscript"/>
          <w:lang w:eastAsia="en-US"/>
        </w:rPr>
        <w:t>NR_CC</w:t>
      </w:r>
      <w:r>
        <w:rPr>
          <w:vertAlign w:val="subscript"/>
          <w:lang w:eastAsia="en-US"/>
        </w:rPr>
        <w:t>,FR2</w:t>
      </w:r>
      <w:r w:rsidRPr="00870337">
        <w:rPr>
          <w:rFonts w:eastAsia="MS Mincho"/>
          <w:b/>
          <w:i/>
          <w:lang w:eastAsia="ja-JP"/>
        </w:rPr>
        <w:t xml:space="preserve"> is the number of configured NR </w:t>
      </w:r>
      <w:r>
        <w:rPr>
          <w:rFonts w:eastAsia="MS Mincho"/>
          <w:b/>
          <w:i/>
          <w:lang w:eastAsia="ja-JP"/>
        </w:rPr>
        <w:t xml:space="preserve">FR2 </w:t>
      </w:r>
      <w:r w:rsidRPr="00870337">
        <w:rPr>
          <w:rFonts w:eastAsia="MS Mincho"/>
          <w:b/>
          <w:i/>
          <w:lang w:eastAsia="ja-JP"/>
        </w:rPr>
        <w:t>CCs to the UE.</w:t>
      </w:r>
      <w:r w:rsidR="001153A7">
        <w:rPr>
          <w:rFonts w:eastAsia="MS Mincho"/>
          <w:b/>
          <w:i/>
          <w:lang w:eastAsia="ja-JP"/>
        </w:rPr>
        <w:t xml:space="preserve"> </w:t>
      </w:r>
      <w:r>
        <w:rPr>
          <w:rFonts w:eastAsia="MS Mincho"/>
          <w:b/>
          <w:i/>
          <w:lang w:eastAsia="ja-JP"/>
        </w:rPr>
        <w:t>(</w:t>
      </w:r>
      <w:r w:rsidRPr="009F0468">
        <w:rPr>
          <w:rFonts w:eastAsia="MS Mincho"/>
          <w:b/>
          <w:i/>
          <w:lang w:eastAsia="ja-JP"/>
        </w:rPr>
        <w:t xml:space="preserve">Note: </w:t>
      </w:r>
      <w:r>
        <w:rPr>
          <w:rFonts w:eastAsia="MS Mincho"/>
          <w:b/>
          <w:i/>
          <w:lang w:eastAsia="ja-JP"/>
        </w:rPr>
        <w:t xml:space="preserve">Not yet consider </w:t>
      </w:r>
      <w:r w:rsidRPr="009F0468">
        <w:rPr>
          <w:rFonts w:eastAsia="MS Mincho"/>
          <w:b/>
          <w:i/>
          <w:lang w:eastAsia="ja-JP"/>
        </w:rPr>
        <w:t>Rx beam</w:t>
      </w:r>
      <w:r>
        <w:rPr>
          <w:rFonts w:eastAsia="MS Mincho"/>
          <w:b/>
          <w:i/>
          <w:lang w:eastAsia="ja-JP"/>
        </w:rPr>
        <w:t xml:space="preserve"> sweeping</w:t>
      </w:r>
      <w:r w:rsidRPr="009F0468">
        <w:rPr>
          <w:rFonts w:eastAsia="MS Mincho"/>
          <w:b/>
          <w:i/>
          <w:lang w:eastAsia="ja-JP"/>
        </w:rPr>
        <w:t xml:space="preserve"> in FR2.</w:t>
      </w:r>
      <w:r>
        <w:rPr>
          <w:rFonts w:eastAsia="MS Mincho"/>
          <w:b/>
          <w:i/>
          <w:lang w:eastAsia="ja-JP"/>
        </w:rPr>
        <w:t>)</w:t>
      </w:r>
    </w:p>
    <w:p w14:paraId="1C0ED4DA" w14:textId="77777777" w:rsidR="003B206A" w:rsidRPr="004D05A7" w:rsidRDefault="003B206A" w:rsidP="0053257D">
      <w:pPr>
        <w:jc w:val="both"/>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1068102F" w:rsidR="0009607D" w:rsidRPr="0009607D" w:rsidRDefault="0009607D" w:rsidP="0009607D">
      <w:pPr>
        <w:numPr>
          <w:ilvl w:val="0"/>
          <w:numId w:val="1"/>
        </w:numPr>
        <w:rPr>
          <w:iCs/>
          <w:lang w:val="en-GB"/>
        </w:rPr>
      </w:pPr>
      <w:bookmarkStart w:id="1" w:name="_Ref446505138"/>
      <w:r w:rsidRPr="0009607D">
        <w:rPr>
          <w:iCs/>
          <w:lang w:val="en-GB"/>
        </w:rPr>
        <w:t>R4-1714251</w:t>
      </w:r>
      <w:r>
        <w:rPr>
          <w:iCs/>
          <w:lang w:val="en-GB"/>
        </w:rPr>
        <w:t>,</w:t>
      </w:r>
      <w:r w:rsidRPr="0009607D">
        <w:rPr>
          <w:iCs/>
          <w:lang w:val="en-GB"/>
        </w:rPr>
        <w:t xml:space="preserve"> </w:t>
      </w:r>
      <w:r>
        <w:rPr>
          <w:iCs/>
          <w:lang w:val="en-GB"/>
        </w:rPr>
        <w:t>“</w:t>
      </w:r>
      <w:r w:rsidRPr="0009607D">
        <w:rPr>
          <w:iCs/>
          <w:lang w:val="en-GB"/>
        </w:rPr>
        <w:t>Way forward on the SSB time index acquisition time</w:t>
      </w:r>
      <w:r>
        <w:rPr>
          <w:iCs/>
          <w:lang w:val="en-GB"/>
        </w:rPr>
        <w:t xml:space="preserve">”, </w:t>
      </w:r>
      <w:r w:rsidRPr="0009607D">
        <w:rPr>
          <w:iCs/>
        </w:rPr>
        <w:t xml:space="preserve">Huawei, HiSilicon, Ericsson, Intel, </w:t>
      </w:r>
      <w:r>
        <w:rPr>
          <w:iCs/>
        </w:rPr>
        <w:t>MediaTek, Samsung, Qualcomm</w:t>
      </w:r>
    </w:p>
    <w:p w14:paraId="5C3FB7D8" w14:textId="6390285F" w:rsidR="001F7D48" w:rsidRPr="00AA29E7" w:rsidRDefault="0009607D" w:rsidP="001F7D48">
      <w:pPr>
        <w:numPr>
          <w:ilvl w:val="0"/>
          <w:numId w:val="1"/>
        </w:numPr>
        <w:rPr>
          <w:iCs/>
          <w:lang w:val="en-GB"/>
        </w:rPr>
      </w:pPr>
      <w:r w:rsidRPr="0009607D">
        <w:rPr>
          <w:lang w:eastAsia="ja-JP"/>
        </w:rPr>
        <w:t>R4-17</w:t>
      </w:r>
      <w:r w:rsidRPr="0009607D">
        <w:rPr>
          <w:rFonts w:hint="eastAsia"/>
          <w:lang w:eastAsia="ja-JP"/>
        </w:rPr>
        <w:t>13437</w:t>
      </w:r>
      <w:r w:rsidR="001F7D48" w:rsidRPr="004D05A7">
        <w:rPr>
          <w:lang w:eastAsia="ja-JP"/>
        </w:rPr>
        <w:t>, “</w:t>
      </w:r>
      <w:r w:rsidRPr="0009607D">
        <w:rPr>
          <w:rFonts w:hint="eastAsia"/>
          <w:lang w:eastAsia="ja-JP"/>
        </w:rPr>
        <w:t xml:space="preserve">Updated PBCH </w:t>
      </w:r>
      <w:r w:rsidRPr="0009607D">
        <w:rPr>
          <w:lang w:eastAsia="ja-JP"/>
        </w:rPr>
        <w:t>Simulation assumptions after redesign</w:t>
      </w:r>
      <w:r w:rsidR="001F7D48" w:rsidRPr="004D05A7">
        <w:rPr>
          <w:lang w:eastAsia="ja-JP"/>
        </w:rPr>
        <w:t xml:space="preserve">”, </w:t>
      </w:r>
      <w:r w:rsidR="00A63CFD" w:rsidRPr="004D05A7">
        <w:rPr>
          <w:lang w:eastAsia="ja-JP"/>
        </w:rPr>
        <w:t>Huawei, HiSilicon</w:t>
      </w:r>
    </w:p>
    <w:p w14:paraId="6519E2A1" w14:textId="2308327F" w:rsidR="00AA29E7" w:rsidRPr="00852C83" w:rsidRDefault="00AA29E7" w:rsidP="001F7D48">
      <w:pPr>
        <w:numPr>
          <w:ilvl w:val="0"/>
          <w:numId w:val="1"/>
        </w:numPr>
        <w:rPr>
          <w:iCs/>
          <w:lang w:val="en-GB"/>
        </w:rPr>
      </w:pPr>
      <w:r w:rsidRPr="00852C83">
        <w:rPr>
          <w:lang w:eastAsia="ja-JP"/>
        </w:rPr>
        <w:t>R4-</w:t>
      </w:r>
      <w:r w:rsidR="004B1C58" w:rsidRPr="00852C83">
        <w:rPr>
          <w:lang w:eastAsia="ja-JP"/>
        </w:rPr>
        <w:t>1800114</w:t>
      </w:r>
      <w:r w:rsidRPr="00852C83">
        <w:rPr>
          <w:lang w:eastAsia="ja-JP"/>
        </w:rPr>
        <w:t>, “</w:t>
      </w:r>
      <w:r w:rsidR="004B1C58" w:rsidRPr="00852C83">
        <w:t>Discussion on cell detection requirement for NR</w:t>
      </w:r>
      <w:r w:rsidRPr="00852C83">
        <w:rPr>
          <w:lang w:eastAsia="ja-JP"/>
        </w:rPr>
        <w:t>”, Mediatek</w:t>
      </w:r>
    </w:p>
    <w:p w14:paraId="3613CDAD" w14:textId="77777777" w:rsidR="004D05A7" w:rsidRPr="006F7557" w:rsidRDefault="004D05A7" w:rsidP="004D05A7">
      <w:pPr>
        <w:ind w:left="644"/>
        <w:rPr>
          <w:highlight w:val="yellow"/>
        </w:rPr>
      </w:pPr>
    </w:p>
    <w:bookmarkEnd w:id="1"/>
    <w:p w14:paraId="30C63559" w14:textId="77777777" w:rsidR="00B71077" w:rsidRPr="00B71077" w:rsidRDefault="00B71077" w:rsidP="00B71077">
      <w:pPr>
        <w:pStyle w:val="1"/>
        <w:numPr>
          <w:ilvl w:val="0"/>
          <w:numId w:val="2"/>
        </w:numPr>
        <w:rPr>
          <w:rFonts w:ascii="Calibri" w:hAnsi="Calibri"/>
        </w:rPr>
      </w:pPr>
      <w:r w:rsidRPr="00B71077">
        <w:rPr>
          <w:rFonts w:ascii="Calibri" w:hAnsi="Calibri"/>
        </w:rPr>
        <w:lastRenderedPageBreak/>
        <w:t xml:space="preserve">Annex A: Simulation </w:t>
      </w:r>
      <w:r w:rsidRPr="00B71077">
        <w:rPr>
          <w:rFonts w:ascii="Calibri" w:hAnsi="Calibri" w:hint="eastAsia"/>
        </w:rPr>
        <w:t>Assumptions</w:t>
      </w:r>
    </w:p>
    <w:p w14:paraId="3EF96675" w14:textId="77777777" w:rsidR="006F61C2" w:rsidRPr="00733F3D" w:rsidRDefault="006F61C2" w:rsidP="006F61C2">
      <w:pPr>
        <w:pStyle w:val="af1"/>
        <w:jc w:val="center"/>
      </w:pPr>
      <w:r w:rsidRPr="00733F3D">
        <w:t xml:space="preserve">Table </w:t>
      </w:r>
      <w:r w:rsidR="00E54D21">
        <w:fldChar w:fldCharType="begin"/>
      </w:r>
      <w:r w:rsidR="00E54D21">
        <w:instrText xml:space="preserve"> SEQ Table \* ARABIC </w:instrText>
      </w:r>
      <w:r w:rsidR="00E54D21">
        <w:fldChar w:fldCharType="separate"/>
      </w:r>
      <w:r w:rsidR="00E34909">
        <w:rPr>
          <w:noProof/>
        </w:rPr>
        <w:t>1</w:t>
      </w:r>
      <w:r w:rsidR="00E54D21">
        <w:rPr>
          <w:noProof/>
        </w:rPr>
        <w:fldChar w:fldCharType="end"/>
      </w:r>
      <w:r w:rsidRPr="00733F3D">
        <w:t xml:space="preserve">: Parameters for </w:t>
      </w:r>
      <w:r>
        <w:t xml:space="preserve">basic </w:t>
      </w:r>
      <w:r w:rsidRPr="00CB5F72">
        <w:rPr>
          <w:rFonts w:hint="eastAsia"/>
        </w:rPr>
        <w:t xml:space="preserve">SI reading </w:t>
      </w:r>
      <w:r w:rsidRPr="00CB5F72">
        <w:t>(PBCH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4"/>
        <w:gridCol w:w="594"/>
        <w:gridCol w:w="3987"/>
      </w:tblGrid>
      <w:tr w:rsidR="006F61C2" w:rsidRPr="00733F3D" w14:paraId="0E2A255C" w14:textId="77777777" w:rsidTr="00A33B3C">
        <w:trPr>
          <w:cantSplit/>
          <w:trHeight w:val="280"/>
          <w:jc w:val="center"/>
        </w:trPr>
        <w:tc>
          <w:tcPr>
            <w:tcW w:w="0" w:type="auto"/>
            <w:tcBorders>
              <w:bottom w:val="double" w:sz="4" w:space="0" w:color="auto"/>
            </w:tcBorders>
            <w:vAlign w:val="center"/>
          </w:tcPr>
          <w:p w14:paraId="00DC6927" w14:textId="77777777" w:rsidR="006F61C2" w:rsidRPr="00733F3D" w:rsidRDefault="006F61C2" w:rsidP="00A33B3C">
            <w:pPr>
              <w:pStyle w:val="TAH"/>
              <w:adjustRightInd w:val="0"/>
              <w:snapToGrid w:val="0"/>
              <w:rPr>
                <w:rFonts w:ascii="Times New Roman" w:hAnsi="Times New Roman"/>
                <w:sz w:val="20"/>
              </w:rPr>
            </w:pPr>
            <w:r w:rsidRPr="00733F3D">
              <w:rPr>
                <w:rFonts w:ascii="Times New Roman" w:hAnsi="Times New Roman"/>
                <w:sz w:val="20"/>
              </w:rPr>
              <w:t>Parameter</w:t>
            </w:r>
          </w:p>
        </w:tc>
        <w:tc>
          <w:tcPr>
            <w:tcW w:w="0" w:type="auto"/>
            <w:tcBorders>
              <w:bottom w:val="double" w:sz="4" w:space="0" w:color="auto"/>
            </w:tcBorders>
            <w:vAlign w:val="center"/>
          </w:tcPr>
          <w:p w14:paraId="22BABE0F" w14:textId="77777777" w:rsidR="006F61C2" w:rsidRPr="00733F3D" w:rsidRDefault="006F61C2" w:rsidP="00A33B3C">
            <w:pPr>
              <w:pStyle w:val="TAH"/>
              <w:adjustRightInd w:val="0"/>
              <w:snapToGrid w:val="0"/>
              <w:rPr>
                <w:rFonts w:ascii="Times New Roman" w:hAnsi="Times New Roman"/>
                <w:sz w:val="20"/>
              </w:rPr>
            </w:pPr>
            <w:r w:rsidRPr="00733F3D">
              <w:rPr>
                <w:rFonts w:ascii="Times New Roman" w:hAnsi="Times New Roman"/>
                <w:sz w:val="20"/>
              </w:rPr>
              <w:t>Unit</w:t>
            </w:r>
          </w:p>
        </w:tc>
        <w:tc>
          <w:tcPr>
            <w:tcW w:w="0" w:type="auto"/>
            <w:tcBorders>
              <w:bottom w:val="double" w:sz="4" w:space="0" w:color="auto"/>
            </w:tcBorders>
            <w:vAlign w:val="center"/>
          </w:tcPr>
          <w:p w14:paraId="711A0476" w14:textId="77777777" w:rsidR="006F61C2" w:rsidRPr="00733F3D" w:rsidRDefault="006F61C2" w:rsidP="00A33B3C">
            <w:pPr>
              <w:pStyle w:val="TAH"/>
              <w:adjustRightInd w:val="0"/>
              <w:snapToGrid w:val="0"/>
              <w:rPr>
                <w:rFonts w:ascii="Times New Roman" w:hAnsi="Times New Roman"/>
                <w:sz w:val="20"/>
              </w:rPr>
            </w:pPr>
            <w:r>
              <w:rPr>
                <w:rFonts w:ascii="Times New Roman" w:hAnsi="Times New Roman"/>
                <w:sz w:val="20"/>
              </w:rPr>
              <w:t>Value</w:t>
            </w:r>
          </w:p>
        </w:tc>
      </w:tr>
      <w:tr w:rsidR="006F61C2" w:rsidRPr="00733F3D" w14:paraId="4BE71640" w14:textId="77777777" w:rsidTr="00A33B3C">
        <w:trPr>
          <w:cantSplit/>
          <w:jc w:val="center"/>
        </w:trPr>
        <w:tc>
          <w:tcPr>
            <w:tcW w:w="0" w:type="auto"/>
            <w:vAlign w:val="center"/>
          </w:tcPr>
          <w:p w14:paraId="01E7E74F" w14:textId="77777777" w:rsidR="006F61C2" w:rsidRPr="00733F3D" w:rsidRDefault="006F61C2" w:rsidP="00A33B3C">
            <w:pPr>
              <w:adjustRightInd w:val="0"/>
              <w:snapToGrid w:val="0"/>
            </w:pPr>
            <w:r w:rsidRPr="00733F3D">
              <w:rPr>
                <w:lang w:eastAsia="ja-JP"/>
              </w:rPr>
              <w:t xml:space="preserve">Carrier frequency </w:t>
            </w:r>
          </w:p>
        </w:tc>
        <w:tc>
          <w:tcPr>
            <w:tcW w:w="0" w:type="auto"/>
            <w:vAlign w:val="center"/>
          </w:tcPr>
          <w:p w14:paraId="38A16D9C" w14:textId="77777777" w:rsidR="006F61C2" w:rsidRPr="00733F3D" w:rsidRDefault="006F61C2" w:rsidP="00A33B3C">
            <w:pPr>
              <w:adjustRightInd w:val="0"/>
              <w:snapToGrid w:val="0"/>
            </w:pPr>
            <w:r>
              <w:t>GHz</w:t>
            </w:r>
          </w:p>
        </w:tc>
        <w:tc>
          <w:tcPr>
            <w:tcW w:w="0" w:type="auto"/>
            <w:vAlign w:val="center"/>
          </w:tcPr>
          <w:p w14:paraId="23F6BE16" w14:textId="77777777" w:rsidR="006F61C2" w:rsidRPr="00733F3D" w:rsidRDefault="006F61C2" w:rsidP="006F61C2">
            <w:pPr>
              <w:adjustRightInd w:val="0"/>
              <w:snapToGrid w:val="0"/>
            </w:pPr>
            <w:r w:rsidRPr="00733F3D">
              <w:rPr>
                <w:rFonts w:hint="eastAsia"/>
              </w:rPr>
              <w:t>4GHz</w:t>
            </w:r>
            <w:r w:rsidR="00631D46">
              <w:t>; 30GHz</w:t>
            </w:r>
          </w:p>
        </w:tc>
      </w:tr>
      <w:tr w:rsidR="006F61C2" w:rsidRPr="00733F3D" w14:paraId="02E26032" w14:textId="77777777" w:rsidTr="00A33B3C">
        <w:trPr>
          <w:cantSplit/>
          <w:jc w:val="center"/>
        </w:trPr>
        <w:tc>
          <w:tcPr>
            <w:tcW w:w="0" w:type="auto"/>
            <w:vAlign w:val="center"/>
          </w:tcPr>
          <w:p w14:paraId="7B4D814B" w14:textId="77777777" w:rsidR="006F61C2" w:rsidRPr="00733F3D" w:rsidRDefault="006F61C2" w:rsidP="00A33B3C">
            <w:pPr>
              <w:adjustRightInd w:val="0"/>
              <w:snapToGrid w:val="0"/>
            </w:pPr>
            <w:r w:rsidRPr="00733F3D">
              <w:t>Subcarrier spacing</w:t>
            </w:r>
          </w:p>
        </w:tc>
        <w:tc>
          <w:tcPr>
            <w:tcW w:w="0" w:type="auto"/>
            <w:vAlign w:val="center"/>
          </w:tcPr>
          <w:p w14:paraId="67661799" w14:textId="77777777" w:rsidR="006F61C2" w:rsidRPr="00733F3D" w:rsidRDefault="006F61C2" w:rsidP="00A33B3C">
            <w:pPr>
              <w:adjustRightInd w:val="0"/>
              <w:snapToGrid w:val="0"/>
            </w:pPr>
            <w:r w:rsidRPr="00733F3D">
              <w:t>KHz</w:t>
            </w:r>
          </w:p>
        </w:tc>
        <w:tc>
          <w:tcPr>
            <w:tcW w:w="0" w:type="auto"/>
            <w:vAlign w:val="center"/>
          </w:tcPr>
          <w:p w14:paraId="52A44470" w14:textId="77777777" w:rsidR="006F61C2" w:rsidRPr="00733F3D" w:rsidRDefault="00631D46" w:rsidP="00631D46">
            <w:pPr>
              <w:adjustRightInd w:val="0"/>
              <w:snapToGrid w:val="0"/>
            </w:pPr>
            <w:r>
              <w:t>15 kHz, 30KHz;</w:t>
            </w:r>
            <w:r w:rsidR="006F61C2" w:rsidRPr="00733F3D">
              <w:t xml:space="preserve"> </w:t>
            </w:r>
            <w:r>
              <w:t>120KHz, 240KHz</w:t>
            </w:r>
          </w:p>
        </w:tc>
      </w:tr>
      <w:tr w:rsidR="006F61C2" w:rsidRPr="00733F3D" w14:paraId="112BE75A" w14:textId="77777777" w:rsidTr="00A33B3C">
        <w:trPr>
          <w:cantSplit/>
          <w:jc w:val="center"/>
        </w:trPr>
        <w:tc>
          <w:tcPr>
            <w:tcW w:w="0" w:type="auto"/>
            <w:shd w:val="clear" w:color="auto" w:fill="auto"/>
            <w:vAlign w:val="center"/>
          </w:tcPr>
          <w:p w14:paraId="41911A08" w14:textId="77777777" w:rsidR="006F61C2" w:rsidRPr="00733F3D" w:rsidRDefault="006F61C2" w:rsidP="00A33B3C">
            <w:pPr>
              <w:adjustRightInd w:val="0"/>
              <w:snapToGrid w:val="0"/>
            </w:pPr>
            <w:r w:rsidRPr="00733F3D">
              <w:t>Number of Tx antennas</w:t>
            </w:r>
          </w:p>
        </w:tc>
        <w:tc>
          <w:tcPr>
            <w:tcW w:w="0" w:type="auto"/>
            <w:shd w:val="clear" w:color="auto" w:fill="auto"/>
            <w:vAlign w:val="center"/>
          </w:tcPr>
          <w:p w14:paraId="76A083C4" w14:textId="77777777" w:rsidR="006F61C2" w:rsidRPr="00733F3D" w:rsidRDefault="006F61C2" w:rsidP="00A33B3C">
            <w:pPr>
              <w:adjustRightInd w:val="0"/>
              <w:snapToGrid w:val="0"/>
            </w:pPr>
            <w:r w:rsidRPr="00733F3D">
              <w:t>-</w:t>
            </w:r>
          </w:p>
        </w:tc>
        <w:tc>
          <w:tcPr>
            <w:tcW w:w="0" w:type="auto"/>
            <w:shd w:val="clear" w:color="auto" w:fill="auto"/>
            <w:vAlign w:val="center"/>
          </w:tcPr>
          <w:p w14:paraId="06EBE567" w14:textId="77777777" w:rsidR="006F61C2" w:rsidRDefault="006F61C2" w:rsidP="00A33B3C">
            <w:pPr>
              <w:adjustRightInd w:val="0"/>
              <w:snapToGrid w:val="0"/>
            </w:pPr>
            <w:r w:rsidRPr="00733F3D">
              <w:t>1</w:t>
            </w:r>
          </w:p>
          <w:p w14:paraId="22CC42D0" w14:textId="77777777" w:rsidR="006F61C2" w:rsidRPr="00A947E0" w:rsidRDefault="006F61C2" w:rsidP="00A33B3C">
            <w:pPr>
              <w:adjustRightInd w:val="0"/>
              <w:snapToGrid w:val="0"/>
            </w:pPr>
            <w:r>
              <w:rPr>
                <w:rFonts w:hint="eastAsia"/>
              </w:rPr>
              <w:t xml:space="preserve">Assuming only 1Tx port is used </w:t>
            </w:r>
          </w:p>
        </w:tc>
      </w:tr>
      <w:tr w:rsidR="006F61C2" w:rsidRPr="00733F3D" w14:paraId="51B43557" w14:textId="77777777" w:rsidTr="00A33B3C">
        <w:trPr>
          <w:cantSplit/>
          <w:jc w:val="center"/>
        </w:trPr>
        <w:tc>
          <w:tcPr>
            <w:tcW w:w="0" w:type="auto"/>
            <w:vAlign w:val="center"/>
          </w:tcPr>
          <w:p w14:paraId="5C572D9A" w14:textId="77777777" w:rsidR="006F61C2" w:rsidRPr="00CB5F72" w:rsidRDefault="006F61C2" w:rsidP="00A33B3C">
            <w:pPr>
              <w:adjustRightInd w:val="0"/>
              <w:snapToGrid w:val="0"/>
            </w:pPr>
            <w:r w:rsidRPr="00733F3D">
              <w:t xml:space="preserve">Number of </w:t>
            </w:r>
            <w:r>
              <w:t>Rx</w:t>
            </w:r>
            <w:r w:rsidRPr="00733F3D">
              <w:t xml:space="preserve"> antennas</w:t>
            </w:r>
          </w:p>
        </w:tc>
        <w:tc>
          <w:tcPr>
            <w:tcW w:w="0" w:type="auto"/>
            <w:vAlign w:val="center"/>
          </w:tcPr>
          <w:p w14:paraId="177D58D8" w14:textId="77777777" w:rsidR="006F61C2" w:rsidRPr="00733F3D" w:rsidRDefault="006F61C2" w:rsidP="00A33B3C">
            <w:pPr>
              <w:adjustRightInd w:val="0"/>
              <w:snapToGrid w:val="0"/>
            </w:pPr>
            <w:r w:rsidRPr="00733F3D">
              <w:t>-</w:t>
            </w:r>
          </w:p>
        </w:tc>
        <w:tc>
          <w:tcPr>
            <w:tcW w:w="0" w:type="auto"/>
            <w:vAlign w:val="center"/>
          </w:tcPr>
          <w:p w14:paraId="3EC61F86" w14:textId="77777777" w:rsidR="006F61C2" w:rsidRPr="00733F3D" w:rsidRDefault="006F61C2" w:rsidP="006F61C2">
            <w:pPr>
              <w:adjustRightInd w:val="0"/>
              <w:snapToGrid w:val="0"/>
            </w:pPr>
            <w:r>
              <w:rPr>
                <w:rFonts w:hint="eastAsia"/>
              </w:rPr>
              <w:t xml:space="preserve">2 </w:t>
            </w:r>
            <w:r w:rsidRPr="00733F3D">
              <w:rPr>
                <w:rFonts w:hint="eastAsia"/>
                <w:lang w:eastAsia="ja-JP"/>
              </w:rPr>
              <w:t>(</w:t>
            </w:r>
            <w:r w:rsidRPr="00733F3D">
              <w:rPr>
                <w:rFonts w:hint="eastAsia"/>
              </w:rPr>
              <w:t>Without receiver beamforming</w:t>
            </w:r>
            <w:r w:rsidRPr="00733F3D">
              <w:rPr>
                <w:rFonts w:hint="eastAsia"/>
                <w:lang w:eastAsia="ja-JP"/>
              </w:rPr>
              <w:t>)</w:t>
            </w:r>
          </w:p>
        </w:tc>
      </w:tr>
      <w:tr w:rsidR="006F61C2" w:rsidRPr="00733F3D" w14:paraId="1188271A" w14:textId="77777777" w:rsidTr="00A33B3C">
        <w:trPr>
          <w:cantSplit/>
          <w:jc w:val="center"/>
        </w:trPr>
        <w:tc>
          <w:tcPr>
            <w:tcW w:w="0" w:type="auto"/>
            <w:vAlign w:val="center"/>
          </w:tcPr>
          <w:p w14:paraId="096F2665" w14:textId="77777777" w:rsidR="006F61C2" w:rsidRPr="00733F3D" w:rsidRDefault="006F61C2" w:rsidP="00A33B3C">
            <w:pPr>
              <w:adjustRightInd w:val="0"/>
              <w:snapToGrid w:val="0"/>
            </w:pPr>
            <w:r w:rsidRPr="00733F3D">
              <w:t>CP Length</w:t>
            </w:r>
          </w:p>
        </w:tc>
        <w:tc>
          <w:tcPr>
            <w:tcW w:w="0" w:type="auto"/>
            <w:vAlign w:val="center"/>
          </w:tcPr>
          <w:p w14:paraId="0820B7BA" w14:textId="77777777" w:rsidR="006F61C2" w:rsidRPr="00733F3D" w:rsidRDefault="006F61C2" w:rsidP="00A33B3C">
            <w:pPr>
              <w:adjustRightInd w:val="0"/>
              <w:snapToGrid w:val="0"/>
            </w:pPr>
            <w:r w:rsidRPr="00733F3D">
              <w:t>-</w:t>
            </w:r>
          </w:p>
        </w:tc>
        <w:tc>
          <w:tcPr>
            <w:tcW w:w="0" w:type="auto"/>
            <w:vAlign w:val="center"/>
          </w:tcPr>
          <w:p w14:paraId="6A351589" w14:textId="77777777" w:rsidR="006F61C2" w:rsidRPr="00733F3D" w:rsidRDefault="006F61C2" w:rsidP="00A33B3C">
            <w:pPr>
              <w:adjustRightInd w:val="0"/>
              <w:snapToGrid w:val="0"/>
            </w:pPr>
            <w:r w:rsidRPr="00733F3D">
              <w:t>Normal</w:t>
            </w:r>
          </w:p>
        </w:tc>
      </w:tr>
      <w:tr w:rsidR="006F61C2" w:rsidRPr="00733F3D" w14:paraId="06E4E8C3" w14:textId="77777777" w:rsidTr="00A33B3C">
        <w:trPr>
          <w:cantSplit/>
          <w:jc w:val="center"/>
        </w:trPr>
        <w:tc>
          <w:tcPr>
            <w:tcW w:w="0" w:type="auto"/>
            <w:shd w:val="clear" w:color="auto" w:fill="auto"/>
            <w:vAlign w:val="center"/>
          </w:tcPr>
          <w:p w14:paraId="2F50CD5D" w14:textId="77777777" w:rsidR="006F61C2" w:rsidRPr="00C548FB" w:rsidRDefault="006F61C2" w:rsidP="00A33B3C">
            <w:pPr>
              <w:adjustRightInd w:val="0"/>
              <w:snapToGrid w:val="0"/>
            </w:pPr>
            <w:r w:rsidRPr="00733F3D">
              <w:rPr>
                <w:lang w:eastAsia="ja-JP"/>
              </w:rPr>
              <w:t>Number of transmitted SS block within a SS burst set period</w:t>
            </w:r>
            <w:r w:rsidRPr="00733F3D">
              <w:rPr>
                <w:vertAlign w:val="superscript"/>
              </w:rPr>
              <w:t xml:space="preserve"> </w:t>
            </w:r>
            <w:r>
              <w:rPr>
                <w:rFonts w:hint="eastAsia"/>
              </w:rPr>
              <w:t>(K)</w:t>
            </w:r>
          </w:p>
        </w:tc>
        <w:tc>
          <w:tcPr>
            <w:tcW w:w="0" w:type="auto"/>
            <w:shd w:val="clear" w:color="auto" w:fill="auto"/>
            <w:vAlign w:val="center"/>
          </w:tcPr>
          <w:p w14:paraId="49E3361C" w14:textId="77777777" w:rsidR="006F61C2" w:rsidRPr="00733F3D" w:rsidRDefault="006F61C2" w:rsidP="00A33B3C">
            <w:pPr>
              <w:adjustRightInd w:val="0"/>
              <w:snapToGrid w:val="0"/>
            </w:pPr>
            <w:r w:rsidRPr="00733F3D">
              <w:t>-</w:t>
            </w:r>
          </w:p>
        </w:tc>
        <w:tc>
          <w:tcPr>
            <w:tcW w:w="0" w:type="auto"/>
            <w:shd w:val="clear" w:color="auto" w:fill="auto"/>
            <w:vAlign w:val="center"/>
          </w:tcPr>
          <w:p w14:paraId="2C9FBB65" w14:textId="77777777" w:rsidR="006F61C2" w:rsidRPr="00733F3D" w:rsidRDefault="006F61C2" w:rsidP="00A33B3C">
            <w:pPr>
              <w:adjustRightInd w:val="0"/>
              <w:snapToGrid w:val="0"/>
            </w:pPr>
            <w:r w:rsidRPr="00733F3D">
              <w:t>1</w:t>
            </w:r>
            <w:r w:rsidRPr="00733F3D">
              <w:rPr>
                <w:rFonts w:hint="eastAsia"/>
              </w:rPr>
              <w:t xml:space="preserve"> </w:t>
            </w:r>
          </w:p>
        </w:tc>
      </w:tr>
      <w:tr w:rsidR="006F61C2" w:rsidRPr="00733F3D" w14:paraId="5BBD3013" w14:textId="77777777" w:rsidTr="00A33B3C">
        <w:trPr>
          <w:cantSplit/>
          <w:jc w:val="center"/>
        </w:trPr>
        <w:tc>
          <w:tcPr>
            <w:tcW w:w="0" w:type="auto"/>
            <w:shd w:val="clear" w:color="auto" w:fill="auto"/>
            <w:vAlign w:val="center"/>
          </w:tcPr>
          <w:p w14:paraId="16C236DE" w14:textId="77777777" w:rsidR="006F61C2" w:rsidRPr="00733F3D" w:rsidRDefault="006F61C2" w:rsidP="00A33B3C">
            <w:pPr>
              <w:adjustRightInd w:val="0"/>
              <w:snapToGrid w:val="0"/>
              <w:rPr>
                <w:lang w:eastAsia="ja-JP"/>
              </w:rPr>
            </w:pPr>
            <w:r w:rsidRPr="00733F3D">
              <w:t>SS burst set periodicity</w:t>
            </w:r>
          </w:p>
        </w:tc>
        <w:tc>
          <w:tcPr>
            <w:tcW w:w="0" w:type="auto"/>
            <w:shd w:val="clear" w:color="auto" w:fill="auto"/>
            <w:vAlign w:val="center"/>
          </w:tcPr>
          <w:p w14:paraId="33BF94B4" w14:textId="77777777" w:rsidR="006F61C2" w:rsidRPr="00733F3D" w:rsidRDefault="006F61C2" w:rsidP="00A33B3C">
            <w:pPr>
              <w:adjustRightInd w:val="0"/>
              <w:snapToGrid w:val="0"/>
            </w:pPr>
            <w:r w:rsidRPr="00733F3D">
              <w:t>ms</w:t>
            </w:r>
          </w:p>
        </w:tc>
        <w:tc>
          <w:tcPr>
            <w:tcW w:w="0" w:type="auto"/>
            <w:shd w:val="clear" w:color="auto" w:fill="auto"/>
            <w:vAlign w:val="center"/>
          </w:tcPr>
          <w:p w14:paraId="57B87DC1" w14:textId="77777777" w:rsidR="006F61C2" w:rsidRPr="00733F3D" w:rsidRDefault="006F61C2" w:rsidP="00A33B3C">
            <w:pPr>
              <w:adjustRightInd w:val="0"/>
              <w:snapToGrid w:val="0"/>
            </w:pPr>
            <w:r w:rsidRPr="00631D46">
              <w:rPr>
                <w:highlight w:val="yellow"/>
              </w:rPr>
              <w:t>20</w:t>
            </w:r>
          </w:p>
        </w:tc>
      </w:tr>
      <w:tr w:rsidR="006F61C2" w:rsidRPr="00733F3D" w14:paraId="3F986E70" w14:textId="77777777" w:rsidTr="00A33B3C">
        <w:trPr>
          <w:cantSplit/>
          <w:jc w:val="center"/>
        </w:trPr>
        <w:tc>
          <w:tcPr>
            <w:tcW w:w="0" w:type="auto"/>
            <w:shd w:val="clear" w:color="auto" w:fill="auto"/>
            <w:vAlign w:val="center"/>
          </w:tcPr>
          <w:p w14:paraId="03EA3660" w14:textId="77777777" w:rsidR="006F61C2" w:rsidRPr="00733F3D" w:rsidRDefault="006F61C2" w:rsidP="00A33B3C">
            <w:pPr>
              <w:adjustRightInd w:val="0"/>
              <w:snapToGrid w:val="0"/>
            </w:pPr>
            <w:r w:rsidRPr="00733F3D">
              <w:t>Frequency Offset relative to UE frequency reference</w:t>
            </w:r>
          </w:p>
        </w:tc>
        <w:tc>
          <w:tcPr>
            <w:tcW w:w="0" w:type="auto"/>
            <w:shd w:val="clear" w:color="auto" w:fill="auto"/>
            <w:vAlign w:val="center"/>
          </w:tcPr>
          <w:p w14:paraId="4B34C2D0" w14:textId="77777777" w:rsidR="006F61C2" w:rsidRPr="00733F3D" w:rsidRDefault="006F61C2" w:rsidP="00A33B3C">
            <w:pPr>
              <w:adjustRightInd w:val="0"/>
              <w:snapToGrid w:val="0"/>
            </w:pPr>
            <w:r w:rsidRPr="00733F3D">
              <w:t>Hz</w:t>
            </w:r>
          </w:p>
        </w:tc>
        <w:tc>
          <w:tcPr>
            <w:tcW w:w="0" w:type="auto"/>
            <w:shd w:val="clear" w:color="auto" w:fill="auto"/>
            <w:vAlign w:val="center"/>
          </w:tcPr>
          <w:p w14:paraId="42227968" w14:textId="77777777" w:rsidR="006F61C2" w:rsidRPr="00733F3D" w:rsidRDefault="006F61C2" w:rsidP="00A33B3C">
            <w:pPr>
              <w:adjustRightInd w:val="0"/>
              <w:snapToGrid w:val="0"/>
            </w:pPr>
            <w:r w:rsidRPr="00733F3D">
              <w:t>0</w:t>
            </w:r>
          </w:p>
        </w:tc>
      </w:tr>
      <w:tr w:rsidR="006F61C2" w:rsidRPr="00733F3D" w14:paraId="0BE8A2D9" w14:textId="77777777" w:rsidTr="00A33B3C">
        <w:trPr>
          <w:cantSplit/>
          <w:jc w:val="center"/>
        </w:trPr>
        <w:tc>
          <w:tcPr>
            <w:tcW w:w="0" w:type="auto"/>
            <w:vAlign w:val="center"/>
          </w:tcPr>
          <w:p w14:paraId="55D1887E" w14:textId="77777777" w:rsidR="006F61C2" w:rsidRPr="00733F3D" w:rsidRDefault="006F61C2" w:rsidP="00A33B3C">
            <w:pPr>
              <w:adjustRightInd w:val="0"/>
              <w:snapToGrid w:val="0"/>
            </w:pPr>
            <w:r w:rsidRPr="00733F3D">
              <w:t>RB Utilization</w:t>
            </w:r>
          </w:p>
        </w:tc>
        <w:tc>
          <w:tcPr>
            <w:tcW w:w="0" w:type="auto"/>
            <w:vAlign w:val="center"/>
          </w:tcPr>
          <w:p w14:paraId="626E2064" w14:textId="77777777" w:rsidR="006F61C2" w:rsidRPr="00733F3D" w:rsidRDefault="006F61C2" w:rsidP="00A33B3C">
            <w:pPr>
              <w:adjustRightInd w:val="0"/>
              <w:snapToGrid w:val="0"/>
            </w:pPr>
            <w:r w:rsidRPr="00733F3D">
              <w:t>%</w:t>
            </w:r>
          </w:p>
        </w:tc>
        <w:tc>
          <w:tcPr>
            <w:tcW w:w="0" w:type="auto"/>
            <w:vAlign w:val="center"/>
          </w:tcPr>
          <w:p w14:paraId="35DD7545" w14:textId="77777777" w:rsidR="006F61C2" w:rsidRPr="008D71A9" w:rsidRDefault="006F61C2" w:rsidP="00A33B3C">
            <w:pPr>
              <w:adjustRightInd w:val="0"/>
              <w:snapToGrid w:val="0"/>
            </w:pPr>
            <w:r>
              <w:rPr>
                <w:rFonts w:hint="eastAsia"/>
              </w:rPr>
              <w:t>0</w:t>
            </w:r>
          </w:p>
        </w:tc>
      </w:tr>
      <w:tr w:rsidR="006F61C2" w:rsidRPr="00733F3D" w14:paraId="3598CBF0" w14:textId="77777777" w:rsidTr="00A33B3C">
        <w:trPr>
          <w:cantSplit/>
          <w:jc w:val="center"/>
        </w:trPr>
        <w:tc>
          <w:tcPr>
            <w:tcW w:w="0" w:type="auto"/>
            <w:vAlign w:val="center"/>
          </w:tcPr>
          <w:p w14:paraId="76BC1CF2" w14:textId="77777777" w:rsidR="006F61C2" w:rsidRPr="00733F3D" w:rsidRDefault="006F61C2" w:rsidP="00A33B3C">
            <w:pPr>
              <w:adjustRightInd w:val="0"/>
              <w:snapToGrid w:val="0"/>
            </w:pPr>
            <w:r w:rsidRPr="004F20E1">
              <w:rPr>
                <w:lang w:eastAsia="ja-JP"/>
              </w:rPr>
              <w:t>PBCH symbols within the SS block</w:t>
            </w:r>
          </w:p>
        </w:tc>
        <w:tc>
          <w:tcPr>
            <w:tcW w:w="0" w:type="auto"/>
            <w:vAlign w:val="center"/>
          </w:tcPr>
          <w:p w14:paraId="29AF6002" w14:textId="77777777" w:rsidR="006F61C2" w:rsidRPr="00733F3D" w:rsidRDefault="006F61C2" w:rsidP="00A33B3C">
            <w:pPr>
              <w:adjustRightInd w:val="0"/>
              <w:snapToGrid w:val="0"/>
            </w:pPr>
          </w:p>
        </w:tc>
        <w:tc>
          <w:tcPr>
            <w:tcW w:w="0" w:type="auto"/>
            <w:vAlign w:val="center"/>
          </w:tcPr>
          <w:p w14:paraId="4802FC60" w14:textId="77777777" w:rsidR="006F61C2" w:rsidRPr="00733F3D" w:rsidRDefault="006F61C2" w:rsidP="00A33B3C">
            <w:pPr>
              <w:adjustRightInd w:val="0"/>
              <w:snapToGrid w:val="0"/>
            </w:pPr>
            <w:r w:rsidRPr="00631D46">
              <w:rPr>
                <w:highlight w:val="yellow"/>
                <w:lang w:eastAsia="ja-JP"/>
              </w:rPr>
              <w:t>PSS-PBCH-SSS</w:t>
            </w:r>
            <w:r w:rsidR="00631D46" w:rsidRPr="00631D46">
              <w:rPr>
                <w:highlight w:val="yellow"/>
                <w:lang w:eastAsia="ja-JP"/>
              </w:rPr>
              <w:t xml:space="preserve"> and PBCH</w:t>
            </w:r>
            <w:r w:rsidRPr="00631D46">
              <w:rPr>
                <w:highlight w:val="yellow"/>
                <w:lang w:eastAsia="ja-JP"/>
              </w:rPr>
              <w:t>-PBCH</w:t>
            </w:r>
          </w:p>
        </w:tc>
      </w:tr>
      <w:tr w:rsidR="006F61C2" w:rsidRPr="00733F3D" w14:paraId="1235F9F8" w14:textId="77777777" w:rsidTr="00A33B3C">
        <w:trPr>
          <w:cantSplit/>
          <w:jc w:val="center"/>
        </w:trPr>
        <w:tc>
          <w:tcPr>
            <w:tcW w:w="0" w:type="auto"/>
            <w:vAlign w:val="center"/>
          </w:tcPr>
          <w:p w14:paraId="41D48097" w14:textId="77777777" w:rsidR="006F61C2" w:rsidRPr="00733F3D" w:rsidRDefault="006F61C2" w:rsidP="00A33B3C">
            <w:pPr>
              <w:adjustRightInd w:val="0"/>
              <w:snapToGrid w:val="0"/>
            </w:pPr>
            <w:r w:rsidRPr="00733F3D">
              <w:t>Data and Control Power</w:t>
            </w:r>
            <w:r>
              <w:t xml:space="preserve"> offset</w:t>
            </w:r>
            <w:r w:rsidRPr="00733F3D">
              <w:t xml:space="preserve"> </w:t>
            </w:r>
            <w:r>
              <w:t xml:space="preserve">with respect to </w:t>
            </w:r>
            <w:r w:rsidRPr="00733F3D">
              <w:t>PSS and SSS</w:t>
            </w:r>
          </w:p>
        </w:tc>
        <w:tc>
          <w:tcPr>
            <w:tcW w:w="0" w:type="auto"/>
            <w:vAlign w:val="center"/>
          </w:tcPr>
          <w:p w14:paraId="105608DC" w14:textId="77777777" w:rsidR="006F61C2" w:rsidRPr="00733F3D" w:rsidRDefault="006F61C2" w:rsidP="00A33B3C">
            <w:pPr>
              <w:adjustRightInd w:val="0"/>
              <w:snapToGrid w:val="0"/>
            </w:pPr>
            <w:r w:rsidRPr="00733F3D">
              <w:t>dB</w:t>
            </w:r>
          </w:p>
        </w:tc>
        <w:tc>
          <w:tcPr>
            <w:tcW w:w="0" w:type="auto"/>
            <w:vAlign w:val="center"/>
          </w:tcPr>
          <w:p w14:paraId="4F9E97E5" w14:textId="77777777" w:rsidR="006F61C2" w:rsidRPr="00733F3D" w:rsidRDefault="006F61C2" w:rsidP="00A33B3C">
            <w:pPr>
              <w:adjustRightInd w:val="0"/>
              <w:snapToGrid w:val="0"/>
            </w:pPr>
            <w:r>
              <w:t>0</w:t>
            </w:r>
          </w:p>
        </w:tc>
      </w:tr>
      <w:tr w:rsidR="006F61C2" w:rsidRPr="00733F3D" w14:paraId="14B500D3" w14:textId="77777777" w:rsidTr="00A33B3C">
        <w:trPr>
          <w:cantSplit/>
          <w:jc w:val="center"/>
        </w:trPr>
        <w:tc>
          <w:tcPr>
            <w:tcW w:w="0" w:type="auto"/>
            <w:vAlign w:val="center"/>
          </w:tcPr>
          <w:p w14:paraId="3BC36766" w14:textId="77777777" w:rsidR="006F61C2" w:rsidRPr="00733F3D" w:rsidRDefault="006F61C2" w:rsidP="00A33B3C">
            <w:pPr>
              <w:adjustRightInd w:val="0"/>
              <w:snapToGrid w:val="0"/>
            </w:pPr>
            <w:r>
              <w:t>PBCH power offset</w:t>
            </w:r>
            <w:r w:rsidRPr="00733F3D">
              <w:t xml:space="preserve"> </w:t>
            </w:r>
            <w:r>
              <w:t xml:space="preserve">with respect to </w:t>
            </w:r>
            <w:r w:rsidRPr="00733F3D">
              <w:t>P</w:t>
            </w:r>
            <w:r>
              <w:t>BCH-DMRS</w:t>
            </w:r>
          </w:p>
        </w:tc>
        <w:tc>
          <w:tcPr>
            <w:tcW w:w="0" w:type="auto"/>
            <w:vAlign w:val="center"/>
          </w:tcPr>
          <w:p w14:paraId="526298C2" w14:textId="77777777" w:rsidR="006F61C2" w:rsidRPr="00733F3D" w:rsidRDefault="006F61C2" w:rsidP="00A33B3C">
            <w:pPr>
              <w:adjustRightInd w:val="0"/>
              <w:snapToGrid w:val="0"/>
            </w:pPr>
            <w:r w:rsidRPr="00733F3D">
              <w:t>dB</w:t>
            </w:r>
          </w:p>
        </w:tc>
        <w:tc>
          <w:tcPr>
            <w:tcW w:w="0" w:type="auto"/>
            <w:vAlign w:val="center"/>
          </w:tcPr>
          <w:p w14:paraId="2B8B291D" w14:textId="77777777" w:rsidR="006F61C2" w:rsidRPr="00733F3D" w:rsidRDefault="006F61C2" w:rsidP="00A33B3C">
            <w:pPr>
              <w:adjustRightInd w:val="0"/>
              <w:snapToGrid w:val="0"/>
            </w:pPr>
            <w:r>
              <w:t>0</w:t>
            </w:r>
          </w:p>
        </w:tc>
      </w:tr>
      <w:tr w:rsidR="006F61C2" w:rsidRPr="00733F3D" w14:paraId="3576CA15" w14:textId="77777777" w:rsidTr="00A33B3C">
        <w:trPr>
          <w:cantSplit/>
          <w:jc w:val="center"/>
        </w:trPr>
        <w:tc>
          <w:tcPr>
            <w:tcW w:w="0" w:type="auto"/>
            <w:vAlign w:val="center"/>
          </w:tcPr>
          <w:p w14:paraId="7EED5678" w14:textId="77777777" w:rsidR="006F61C2" w:rsidRPr="00744368" w:rsidRDefault="006F61C2" w:rsidP="00A33B3C">
            <w:pPr>
              <w:adjustRightInd w:val="0"/>
              <w:snapToGrid w:val="0"/>
            </w:pPr>
            <w:r w:rsidRPr="00744368">
              <w:t>PBCH-DMRS power offset with respect to PSS and SSS</w:t>
            </w:r>
          </w:p>
        </w:tc>
        <w:tc>
          <w:tcPr>
            <w:tcW w:w="0" w:type="auto"/>
            <w:vAlign w:val="center"/>
          </w:tcPr>
          <w:p w14:paraId="721B4628" w14:textId="77777777" w:rsidR="006F61C2" w:rsidRPr="00744368" w:rsidRDefault="006F61C2" w:rsidP="00A33B3C">
            <w:pPr>
              <w:adjustRightInd w:val="0"/>
              <w:snapToGrid w:val="0"/>
            </w:pPr>
            <w:r w:rsidRPr="00744368">
              <w:t>dB</w:t>
            </w:r>
          </w:p>
        </w:tc>
        <w:tc>
          <w:tcPr>
            <w:tcW w:w="0" w:type="auto"/>
            <w:vAlign w:val="center"/>
          </w:tcPr>
          <w:p w14:paraId="1B5F6372" w14:textId="77777777" w:rsidR="006F61C2" w:rsidRPr="00733F3D" w:rsidRDefault="006F61C2" w:rsidP="00A33B3C">
            <w:pPr>
              <w:adjustRightInd w:val="0"/>
              <w:snapToGrid w:val="0"/>
            </w:pPr>
            <w:r w:rsidRPr="00744368">
              <w:rPr>
                <w:rFonts w:hint="eastAsia"/>
              </w:rPr>
              <w:t>To be indicated</w:t>
            </w:r>
          </w:p>
        </w:tc>
      </w:tr>
      <w:tr w:rsidR="006F61C2" w:rsidRPr="00733F3D" w14:paraId="616E1E05" w14:textId="77777777" w:rsidTr="00A33B3C">
        <w:trPr>
          <w:cantSplit/>
          <w:jc w:val="center"/>
        </w:trPr>
        <w:tc>
          <w:tcPr>
            <w:tcW w:w="0" w:type="auto"/>
            <w:vAlign w:val="center"/>
          </w:tcPr>
          <w:p w14:paraId="29334DEA" w14:textId="77777777" w:rsidR="006F61C2" w:rsidRDefault="006F61C2" w:rsidP="00A33B3C">
            <w:pPr>
              <w:adjustRightInd w:val="0"/>
              <w:snapToGrid w:val="0"/>
            </w:pPr>
            <w:r>
              <w:t>PSS and SSS sequences</w:t>
            </w:r>
          </w:p>
        </w:tc>
        <w:tc>
          <w:tcPr>
            <w:tcW w:w="0" w:type="auto"/>
            <w:vAlign w:val="center"/>
          </w:tcPr>
          <w:p w14:paraId="3040CC05" w14:textId="77777777" w:rsidR="006F61C2" w:rsidRPr="00733F3D" w:rsidRDefault="006F61C2" w:rsidP="00A33B3C">
            <w:pPr>
              <w:adjustRightInd w:val="0"/>
              <w:snapToGrid w:val="0"/>
            </w:pPr>
            <w:r>
              <w:t>-</w:t>
            </w:r>
          </w:p>
        </w:tc>
        <w:tc>
          <w:tcPr>
            <w:tcW w:w="0" w:type="auto"/>
            <w:vAlign w:val="center"/>
          </w:tcPr>
          <w:p w14:paraId="40DFB6A1" w14:textId="77777777" w:rsidR="006F61C2" w:rsidRDefault="006F61C2" w:rsidP="00A33B3C">
            <w:pPr>
              <w:ind w:right="72"/>
            </w:pPr>
            <w:r>
              <w:rPr>
                <w:rFonts w:hint="eastAsia"/>
              </w:rPr>
              <w:t xml:space="preserve">According to the RAN1 </w:t>
            </w:r>
            <w:r>
              <w:t>agreements</w:t>
            </w:r>
          </w:p>
        </w:tc>
      </w:tr>
      <w:tr w:rsidR="006F61C2" w:rsidRPr="00733F3D" w14:paraId="033FE753" w14:textId="77777777" w:rsidTr="00A33B3C">
        <w:trPr>
          <w:cantSplit/>
          <w:jc w:val="center"/>
        </w:trPr>
        <w:tc>
          <w:tcPr>
            <w:tcW w:w="0" w:type="auto"/>
            <w:vAlign w:val="center"/>
          </w:tcPr>
          <w:p w14:paraId="5882965C" w14:textId="77777777" w:rsidR="006F61C2" w:rsidRDefault="006F61C2" w:rsidP="00A33B3C">
            <w:pPr>
              <w:adjustRightInd w:val="0"/>
              <w:snapToGrid w:val="0"/>
            </w:pPr>
            <w:r>
              <w:rPr>
                <w:rFonts w:hint="eastAsia"/>
              </w:rPr>
              <w:t>PBCH-DMRS sequences</w:t>
            </w:r>
          </w:p>
        </w:tc>
        <w:tc>
          <w:tcPr>
            <w:tcW w:w="0" w:type="auto"/>
            <w:vAlign w:val="center"/>
          </w:tcPr>
          <w:p w14:paraId="24CF1A85" w14:textId="77777777" w:rsidR="006F61C2" w:rsidRPr="00733F3D" w:rsidRDefault="006F61C2" w:rsidP="00A33B3C">
            <w:pPr>
              <w:adjustRightInd w:val="0"/>
              <w:snapToGrid w:val="0"/>
            </w:pPr>
            <w:r>
              <w:t>-</w:t>
            </w:r>
          </w:p>
        </w:tc>
        <w:tc>
          <w:tcPr>
            <w:tcW w:w="0" w:type="auto"/>
            <w:vAlign w:val="center"/>
          </w:tcPr>
          <w:p w14:paraId="383924A7" w14:textId="77777777" w:rsidR="006F61C2" w:rsidRPr="005715F4" w:rsidRDefault="006F61C2" w:rsidP="00A33B3C">
            <w:pPr>
              <w:adjustRightInd w:val="0"/>
              <w:snapToGrid w:val="0"/>
              <w:rPr>
                <w:highlight w:val="yellow"/>
              </w:rPr>
            </w:pPr>
            <w:r>
              <w:rPr>
                <w:rFonts w:hint="eastAsia"/>
              </w:rPr>
              <w:t xml:space="preserve">According to the RAN1 </w:t>
            </w:r>
            <w:r>
              <w:t>agreements</w:t>
            </w:r>
          </w:p>
        </w:tc>
      </w:tr>
      <w:tr w:rsidR="006F61C2" w:rsidRPr="00733F3D" w14:paraId="7909A22E" w14:textId="77777777" w:rsidTr="00A33B3C">
        <w:trPr>
          <w:cantSplit/>
          <w:jc w:val="center"/>
        </w:trPr>
        <w:tc>
          <w:tcPr>
            <w:tcW w:w="0" w:type="auto"/>
            <w:vAlign w:val="center"/>
          </w:tcPr>
          <w:p w14:paraId="459A07A9" w14:textId="77777777" w:rsidR="006F61C2" w:rsidRPr="00377B5B" w:rsidRDefault="006F61C2" w:rsidP="00A33B3C">
            <w:pPr>
              <w:adjustRightInd w:val="0"/>
              <w:snapToGrid w:val="0"/>
            </w:pPr>
            <w:r>
              <w:t>PBCH-</w:t>
            </w:r>
            <w:r w:rsidRPr="00A76B05">
              <w:t>DMRS RE positions</w:t>
            </w:r>
            <w:r w:rsidRPr="00A76B05">
              <w:rPr>
                <w:rFonts w:hint="eastAsia"/>
              </w:rPr>
              <w:t xml:space="preserve"> within the PBCH resource</w:t>
            </w:r>
          </w:p>
        </w:tc>
        <w:tc>
          <w:tcPr>
            <w:tcW w:w="0" w:type="auto"/>
            <w:vAlign w:val="center"/>
          </w:tcPr>
          <w:p w14:paraId="4124B431" w14:textId="77777777" w:rsidR="006F61C2" w:rsidRDefault="006F61C2" w:rsidP="00A33B3C">
            <w:pPr>
              <w:adjustRightInd w:val="0"/>
              <w:snapToGrid w:val="0"/>
            </w:pPr>
            <w:r>
              <w:rPr>
                <w:rFonts w:hint="eastAsia"/>
              </w:rPr>
              <w:t>-</w:t>
            </w:r>
          </w:p>
        </w:tc>
        <w:tc>
          <w:tcPr>
            <w:tcW w:w="0" w:type="auto"/>
            <w:vAlign w:val="center"/>
          </w:tcPr>
          <w:p w14:paraId="38218575" w14:textId="77777777" w:rsidR="006F61C2" w:rsidRDefault="006F61C2" w:rsidP="00A33B3C">
            <w:pPr>
              <w:adjustRightInd w:val="0"/>
              <w:snapToGrid w:val="0"/>
            </w:pPr>
            <w:r>
              <w:rPr>
                <w:rFonts w:hint="eastAsia"/>
              </w:rPr>
              <w:t xml:space="preserve">According to the RAN1 </w:t>
            </w:r>
            <w:r>
              <w:t>agreements</w:t>
            </w:r>
          </w:p>
        </w:tc>
      </w:tr>
      <w:tr w:rsidR="006F61C2" w:rsidRPr="00733F3D" w14:paraId="2FCDEF66" w14:textId="77777777" w:rsidTr="00A33B3C">
        <w:trPr>
          <w:cantSplit/>
          <w:jc w:val="center"/>
        </w:trPr>
        <w:tc>
          <w:tcPr>
            <w:tcW w:w="0" w:type="auto"/>
            <w:vAlign w:val="center"/>
          </w:tcPr>
          <w:p w14:paraId="019FC643" w14:textId="77777777" w:rsidR="006F61C2" w:rsidRPr="00733F3D" w:rsidRDefault="006F61C2" w:rsidP="00A33B3C">
            <w:pPr>
              <w:adjustRightInd w:val="0"/>
              <w:snapToGrid w:val="0"/>
            </w:pPr>
            <w:r>
              <w:t>PBCH Modulation</w:t>
            </w:r>
          </w:p>
        </w:tc>
        <w:tc>
          <w:tcPr>
            <w:tcW w:w="0" w:type="auto"/>
            <w:vAlign w:val="center"/>
          </w:tcPr>
          <w:p w14:paraId="69859C14" w14:textId="77777777" w:rsidR="006F61C2" w:rsidRPr="00733F3D" w:rsidRDefault="006F61C2" w:rsidP="00A33B3C">
            <w:pPr>
              <w:adjustRightInd w:val="0"/>
              <w:snapToGrid w:val="0"/>
            </w:pPr>
            <w:r w:rsidRPr="00733F3D">
              <w:t>-</w:t>
            </w:r>
          </w:p>
        </w:tc>
        <w:tc>
          <w:tcPr>
            <w:tcW w:w="0" w:type="auto"/>
            <w:vAlign w:val="center"/>
          </w:tcPr>
          <w:p w14:paraId="45C19DC2" w14:textId="77777777" w:rsidR="006F61C2" w:rsidRPr="00733F3D" w:rsidRDefault="006F61C2" w:rsidP="00A33B3C">
            <w:pPr>
              <w:adjustRightInd w:val="0"/>
              <w:snapToGrid w:val="0"/>
            </w:pPr>
            <w:r w:rsidRPr="00733F3D">
              <w:t>QPSK</w:t>
            </w:r>
          </w:p>
        </w:tc>
      </w:tr>
      <w:tr w:rsidR="006F61C2" w:rsidRPr="00733F3D" w14:paraId="642AB6AD" w14:textId="77777777" w:rsidTr="00A33B3C">
        <w:trPr>
          <w:cantSplit/>
          <w:jc w:val="center"/>
        </w:trPr>
        <w:tc>
          <w:tcPr>
            <w:tcW w:w="0" w:type="auto"/>
            <w:vAlign w:val="center"/>
          </w:tcPr>
          <w:p w14:paraId="0A65E051" w14:textId="77777777" w:rsidR="006F61C2" w:rsidRPr="00F776D6" w:rsidRDefault="006F61C2" w:rsidP="00A33B3C">
            <w:pPr>
              <w:adjustRightInd w:val="0"/>
              <w:snapToGrid w:val="0"/>
            </w:pPr>
            <w:r>
              <w:t xml:space="preserve">PBCH </w:t>
            </w:r>
            <w:r w:rsidRPr="00F776D6">
              <w:t>Payload (</w:t>
            </w:r>
            <w:r>
              <w:t>including</w:t>
            </w:r>
            <w:r w:rsidRPr="00F776D6">
              <w:rPr>
                <w:rFonts w:hint="eastAsia"/>
              </w:rPr>
              <w:t xml:space="preserve"> the</w:t>
            </w:r>
            <w:r w:rsidRPr="00F776D6">
              <w:t xml:space="preserve"> CRC)</w:t>
            </w:r>
          </w:p>
        </w:tc>
        <w:tc>
          <w:tcPr>
            <w:tcW w:w="0" w:type="auto"/>
            <w:vAlign w:val="center"/>
          </w:tcPr>
          <w:p w14:paraId="015B491D" w14:textId="77777777" w:rsidR="006F61C2" w:rsidRPr="00F776D6" w:rsidRDefault="006F61C2" w:rsidP="00A33B3C">
            <w:pPr>
              <w:adjustRightInd w:val="0"/>
              <w:snapToGrid w:val="0"/>
            </w:pPr>
            <w:r w:rsidRPr="00F776D6">
              <w:rPr>
                <w:rFonts w:hint="eastAsia"/>
              </w:rPr>
              <w:t>bits</w:t>
            </w:r>
          </w:p>
        </w:tc>
        <w:tc>
          <w:tcPr>
            <w:tcW w:w="0" w:type="auto"/>
            <w:vAlign w:val="center"/>
          </w:tcPr>
          <w:p w14:paraId="26108E2A" w14:textId="77777777" w:rsidR="006F61C2" w:rsidRPr="009E73AC" w:rsidRDefault="006F61C2" w:rsidP="00071020">
            <w:pPr>
              <w:adjustRightInd w:val="0"/>
              <w:snapToGrid w:val="0"/>
            </w:pPr>
            <w:r w:rsidRPr="00631D46">
              <w:rPr>
                <w:highlight w:val="yellow"/>
              </w:rPr>
              <w:t>56bit</w:t>
            </w:r>
            <w:r w:rsidR="00631D46" w:rsidRPr="00631D46">
              <w:rPr>
                <w:highlight w:val="yellow"/>
              </w:rPr>
              <w:t>(CRC=24bit)</w:t>
            </w:r>
          </w:p>
        </w:tc>
      </w:tr>
      <w:tr w:rsidR="006F61C2" w:rsidRPr="00733F3D" w14:paraId="4A71C668" w14:textId="77777777" w:rsidTr="00A33B3C">
        <w:trPr>
          <w:cantSplit/>
          <w:jc w:val="center"/>
        </w:trPr>
        <w:tc>
          <w:tcPr>
            <w:tcW w:w="0" w:type="auto"/>
            <w:shd w:val="clear" w:color="auto" w:fill="auto"/>
            <w:vAlign w:val="center"/>
          </w:tcPr>
          <w:p w14:paraId="55AEF2E2" w14:textId="77777777" w:rsidR="006F61C2" w:rsidRPr="00C548FB" w:rsidRDefault="006F61C2" w:rsidP="00A33B3C">
            <w:pPr>
              <w:adjustRightInd w:val="0"/>
              <w:snapToGrid w:val="0"/>
            </w:pPr>
            <w:r>
              <w:t>PBCH SNR</w:t>
            </w:r>
          </w:p>
        </w:tc>
        <w:tc>
          <w:tcPr>
            <w:tcW w:w="0" w:type="auto"/>
            <w:shd w:val="clear" w:color="auto" w:fill="auto"/>
            <w:vAlign w:val="center"/>
          </w:tcPr>
          <w:p w14:paraId="33A8BD24" w14:textId="77777777" w:rsidR="006F61C2" w:rsidRPr="00733F3D" w:rsidRDefault="006F61C2" w:rsidP="00A33B3C">
            <w:pPr>
              <w:adjustRightInd w:val="0"/>
              <w:snapToGrid w:val="0"/>
            </w:pPr>
            <w:r w:rsidRPr="00733F3D">
              <w:t>dB</w:t>
            </w:r>
          </w:p>
        </w:tc>
        <w:tc>
          <w:tcPr>
            <w:tcW w:w="0" w:type="auto"/>
            <w:shd w:val="clear" w:color="auto" w:fill="auto"/>
            <w:vAlign w:val="center"/>
          </w:tcPr>
          <w:p w14:paraId="6B6CDD46" w14:textId="77777777" w:rsidR="006F61C2" w:rsidRPr="000A793D" w:rsidRDefault="006F61C2" w:rsidP="0001535F">
            <w:pPr>
              <w:adjustRightInd w:val="0"/>
              <w:snapToGrid w:val="0"/>
            </w:pPr>
            <w:r>
              <w:t>-1</w:t>
            </w:r>
            <w:r w:rsidR="0001535F">
              <w:t>0</w:t>
            </w:r>
            <w:r>
              <w:t xml:space="preserve"> : 0 dB</w:t>
            </w:r>
            <w:r>
              <w:rPr>
                <w:rFonts w:hint="eastAsia"/>
              </w:rPr>
              <w:t>, at least including -6dB,-8 dB</w:t>
            </w:r>
          </w:p>
        </w:tc>
      </w:tr>
      <w:tr w:rsidR="006F61C2" w:rsidRPr="00733F3D" w14:paraId="21790844" w14:textId="77777777" w:rsidTr="00A33B3C">
        <w:trPr>
          <w:cantSplit/>
          <w:jc w:val="center"/>
        </w:trPr>
        <w:tc>
          <w:tcPr>
            <w:tcW w:w="0" w:type="auto"/>
            <w:vAlign w:val="center"/>
          </w:tcPr>
          <w:p w14:paraId="09D566EA" w14:textId="77777777" w:rsidR="006F61C2" w:rsidRPr="00733F3D" w:rsidRDefault="006F61C2" w:rsidP="00A33B3C">
            <w:pPr>
              <w:adjustRightInd w:val="0"/>
              <w:snapToGrid w:val="0"/>
            </w:pPr>
            <w:r w:rsidRPr="00733F3D">
              <w:t>Propagation Condition</w:t>
            </w:r>
          </w:p>
        </w:tc>
        <w:tc>
          <w:tcPr>
            <w:tcW w:w="0" w:type="auto"/>
            <w:vAlign w:val="center"/>
          </w:tcPr>
          <w:p w14:paraId="5AD9DE65" w14:textId="77777777" w:rsidR="006F61C2" w:rsidRPr="00733F3D" w:rsidRDefault="006F61C2" w:rsidP="00A33B3C">
            <w:pPr>
              <w:adjustRightInd w:val="0"/>
              <w:snapToGrid w:val="0"/>
            </w:pPr>
            <w:r w:rsidRPr="00733F3D">
              <w:t>-</w:t>
            </w:r>
          </w:p>
        </w:tc>
        <w:tc>
          <w:tcPr>
            <w:tcW w:w="0" w:type="auto"/>
            <w:vAlign w:val="center"/>
          </w:tcPr>
          <w:p w14:paraId="7335BC27" w14:textId="77777777" w:rsidR="006F61C2" w:rsidRPr="003F53D9" w:rsidRDefault="006F61C2" w:rsidP="00A33B3C">
            <w:pPr>
              <w:adjustRightInd w:val="0"/>
              <w:snapToGrid w:val="0"/>
            </w:pPr>
            <w:r>
              <w:rPr>
                <w:rFonts w:cs="Arial" w:hint="eastAsia"/>
              </w:rPr>
              <w:t xml:space="preserve">EPA5, </w:t>
            </w:r>
            <w:r w:rsidRPr="00EB1C02">
              <w:rPr>
                <w:rFonts w:cs="Arial"/>
              </w:rPr>
              <w:t>ETU70</w:t>
            </w:r>
            <w:r>
              <w:rPr>
                <w:rFonts w:cs="Arial"/>
              </w:rPr>
              <w:t>,</w:t>
            </w:r>
          </w:p>
          <w:p w14:paraId="6F8020D9" w14:textId="77777777" w:rsidR="006F61C2" w:rsidRPr="00547E3C" w:rsidRDefault="006F61C2" w:rsidP="006F61C2">
            <w:pPr>
              <w:adjustRightInd w:val="0"/>
              <w:snapToGrid w:val="0"/>
              <w:rPr>
                <w:vertAlign w:val="superscript"/>
              </w:rPr>
            </w:pPr>
            <w:r>
              <w:rPr>
                <w:rFonts w:hint="eastAsia"/>
              </w:rPr>
              <w:t>T</w:t>
            </w:r>
            <w:r>
              <w:t xml:space="preserve">DL-C with </w:t>
            </w:r>
            <w:r>
              <w:rPr>
                <w:rFonts w:hint="eastAsia"/>
              </w:rPr>
              <w:t xml:space="preserve">desired RMS </w:t>
            </w:r>
            <w:r>
              <w:t>delay spread</w:t>
            </w:r>
            <w:r>
              <w:rPr>
                <w:rFonts w:hint="eastAsia"/>
              </w:rPr>
              <w:t xml:space="preserve"> </w:t>
            </w:r>
            <w:r>
              <w:t xml:space="preserve">100ns </w:t>
            </w:r>
            <w:r>
              <w:rPr>
                <w:vertAlign w:val="superscript"/>
              </w:rPr>
              <w:t>Note1</w:t>
            </w:r>
            <w:r w:rsidRPr="00E453FD">
              <w:t xml:space="preserve"> </w:t>
            </w:r>
          </w:p>
        </w:tc>
      </w:tr>
      <w:tr w:rsidR="006F61C2" w:rsidRPr="00733F3D" w14:paraId="41CB6CA1" w14:textId="77777777" w:rsidTr="00A33B3C">
        <w:trPr>
          <w:cantSplit/>
          <w:jc w:val="center"/>
        </w:trPr>
        <w:tc>
          <w:tcPr>
            <w:tcW w:w="0" w:type="auto"/>
            <w:vAlign w:val="center"/>
          </w:tcPr>
          <w:p w14:paraId="3B3ECDAE" w14:textId="77777777" w:rsidR="006F61C2" w:rsidRDefault="006F61C2" w:rsidP="00A33B3C">
            <w:pPr>
              <w:adjustRightInd w:val="0"/>
              <w:snapToGrid w:val="0"/>
            </w:pPr>
            <w:r>
              <w:rPr>
                <w:rFonts w:hint="eastAsia"/>
              </w:rPr>
              <w:t xml:space="preserve">UE speed and </w:t>
            </w:r>
            <w:r>
              <w:t>Doppler</w:t>
            </w:r>
            <w:r>
              <w:rPr>
                <w:rFonts w:hint="eastAsia"/>
              </w:rPr>
              <w:t xml:space="preserve"> Shift</w:t>
            </w:r>
          </w:p>
        </w:tc>
        <w:tc>
          <w:tcPr>
            <w:tcW w:w="0" w:type="auto"/>
            <w:vAlign w:val="center"/>
          </w:tcPr>
          <w:p w14:paraId="73654FCB" w14:textId="77777777" w:rsidR="006F61C2" w:rsidRPr="00E453FD" w:rsidRDefault="006F61C2" w:rsidP="00A33B3C">
            <w:pPr>
              <w:adjustRightInd w:val="0"/>
              <w:snapToGrid w:val="0"/>
            </w:pPr>
            <w:r w:rsidRPr="00E453FD">
              <w:rPr>
                <w:rFonts w:hint="eastAsia"/>
              </w:rPr>
              <w:t>-</w:t>
            </w:r>
          </w:p>
        </w:tc>
        <w:tc>
          <w:tcPr>
            <w:tcW w:w="0" w:type="auto"/>
            <w:vAlign w:val="center"/>
          </w:tcPr>
          <w:p w14:paraId="10B318CF" w14:textId="77777777" w:rsidR="006F61C2" w:rsidRPr="00E453FD" w:rsidRDefault="006F61C2" w:rsidP="006F61C2">
            <w:pPr>
              <w:adjustRightInd w:val="0"/>
              <w:snapToGrid w:val="0"/>
            </w:pPr>
            <w:r w:rsidRPr="00E453FD">
              <w:rPr>
                <w:rFonts w:hint="eastAsia"/>
              </w:rPr>
              <w:t>3km/h</w:t>
            </w:r>
            <w:r w:rsidRPr="00E453FD">
              <w:t xml:space="preserve"> speed</w:t>
            </w:r>
          </w:p>
        </w:tc>
      </w:tr>
      <w:tr w:rsidR="006F61C2" w:rsidRPr="00733F3D" w14:paraId="6FF37902" w14:textId="77777777" w:rsidTr="00A33B3C">
        <w:trPr>
          <w:cantSplit/>
          <w:jc w:val="center"/>
        </w:trPr>
        <w:tc>
          <w:tcPr>
            <w:tcW w:w="0" w:type="auto"/>
            <w:vAlign w:val="center"/>
          </w:tcPr>
          <w:p w14:paraId="34133581" w14:textId="77777777" w:rsidR="006F61C2" w:rsidRDefault="006F61C2" w:rsidP="00A33B3C">
            <w:pPr>
              <w:adjustRightInd w:val="0"/>
              <w:snapToGrid w:val="0"/>
            </w:pPr>
            <w:r>
              <w:rPr>
                <w:rFonts w:hint="eastAsia"/>
              </w:rPr>
              <w:t>Detection Method</w:t>
            </w:r>
          </w:p>
        </w:tc>
        <w:tc>
          <w:tcPr>
            <w:tcW w:w="0" w:type="auto"/>
            <w:vAlign w:val="center"/>
          </w:tcPr>
          <w:p w14:paraId="5FF8679C" w14:textId="77777777" w:rsidR="006F61C2" w:rsidRPr="00E453FD" w:rsidRDefault="006F61C2" w:rsidP="00A33B3C">
            <w:pPr>
              <w:adjustRightInd w:val="0"/>
              <w:snapToGrid w:val="0"/>
            </w:pPr>
          </w:p>
        </w:tc>
        <w:tc>
          <w:tcPr>
            <w:tcW w:w="0" w:type="auto"/>
            <w:vAlign w:val="center"/>
          </w:tcPr>
          <w:p w14:paraId="57ABAC07" w14:textId="77777777" w:rsidR="006F61C2" w:rsidRDefault="006F61C2" w:rsidP="006F61C2">
            <w:pPr>
              <w:adjustRightInd w:val="0"/>
              <w:snapToGrid w:val="0"/>
            </w:pPr>
            <w:r w:rsidRPr="00B418B6">
              <w:rPr>
                <w:rFonts w:hint="eastAsia"/>
              </w:rPr>
              <w:t>one shot detection</w:t>
            </w:r>
            <w:r>
              <w:rPr>
                <w:rFonts w:hint="eastAsia"/>
              </w:rPr>
              <w:t xml:space="preserve"> </w:t>
            </w:r>
          </w:p>
        </w:tc>
      </w:tr>
      <w:tr w:rsidR="006F61C2" w:rsidRPr="00733F3D" w14:paraId="53BE10CC" w14:textId="77777777" w:rsidTr="00A33B3C">
        <w:trPr>
          <w:cantSplit/>
          <w:jc w:val="center"/>
        </w:trPr>
        <w:tc>
          <w:tcPr>
            <w:tcW w:w="0" w:type="auto"/>
            <w:gridSpan w:val="3"/>
            <w:vAlign w:val="center"/>
          </w:tcPr>
          <w:p w14:paraId="6A763437" w14:textId="77777777" w:rsidR="006F61C2" w:rsidRPr="003A3E3B" w:rsidRDefault="006F61C2" w:rsidP="00A33B3C">
            <w:pPr>
              <w:pStyle w:val="TAN"/>
              <w:adjustRightInd w:val="0"/>
              <w:snapToGrid w:val="0"/>
              <w:rPr>
                <w:rFonts w:ascii="Times New Roman" w:hAnsi="Times New Roman"/>
                <w:sz w:val="20"/>
              </w:rPr>
            </w:pPr>
            <w:r w:rsidRPr="00733F3D">
              <w:rPr>
                <w:rFonts w:ascii="Times New Roman" w:hAnsi="Times New Roman"/>
                <w:sz w:val="20"/>
              </w:rPr>
              <w:lastRenderedPageBreak/>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CDL and TDL are used for simplified link level evaluations, which are defined in TR 38.900.</w:t>
            </w:r>
          </w:p>
        </w:tc>
      </w:tr>
    </w:tbl>
    <w:p w14:paraId="3D9754C0" w14:textId="77777777" w:rsidR="006F61C2" w:rsidRDefault="006F61C2" w:rsidP="006F61C2">
      <w:pPr>
        <w:spacing w:after="120"/>
      </w:pPr>
    </w:p>
    <w:p w14:paraId="719B2024" w14:textId="77777777" w:rsidR="00727FD1" w:rsidRPr="006F61C2" w:rsidRDefault="00727FD1" w:rsidP="00727FD1">
      <w:pPr>
        <w:jc w:val="center"/>
        <w:rPr>
          <w:lang w:eastAsia="x-none"/>
        </w:rPr>
      </w:pPr>
    </w:p>
    <w:sectPr w:rsidR="00727FD1" w:rsidRPr="006F61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7084" w14:textId="77777777" w:rsidR="002A46BE" w:rsidRDefault="002A46BE">
      <w:r>
        <w:separator/>
      </w:r>
    </w:p>
  </w:endnote>
  <w:endnote w:type="continuationSeparator" w:id="0">
    <w:p w14:paraId="30CACEA1" w14:textId="77777777" w:rsidR="002A46BE" w:rsidRDefault="002A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3791F" w14:textId="77777777" w:rsidR="002A46BE" w:rsidRDefault="002A46BE">
      <w:r>
        <w:separator/>
      </w:r>
    </w:p>
  </w:footnote>
  <w:footnote w:type="continuationSeparator" w:id="0">
    <w:p w14:paraId="341A9ADC" w14:textId="77777777" w:rsidR="002A46BE" w:rsidRDefault="002A46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B2E7D"/>
    <w:multiLevelType w:val="hybridMultilevel"/>
    <w:tmpl w:val="ABE2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6"/>
  </w:num>
  <w:num w:numId="3">
    <w:abstractNumId w:val="15"/>
  </w:num>
  <w:num w:numId="4">
    <w:abstractNumId w:val="5"/>
  </w:num>
  <w:num w:numId="5">
    <w:abstractNumId w:val="8"/>
  </w:num>
  <w:num w:numId="6">
    <w:abstractNumId w:val="28"/>
  </w:num>
  <w:num w:numId="7">
    <w:abstractNumId w:val="22"/>
  </w:num>
  <w:num w:numId="8">
    <w:abstractNumId w:val="21"/>
  </w:num>
  <w:num w:numId="9">
    <w:abstractNumId w:val="9"/>
  </w:num>
  <w:num w:numId="10">
    <w:abstractNumId w:val="11"/>
  </w:num>
  <w:num w:numId="11">
    <w:abstractNumId w:val="18"/>
  </w:num>
  <w:num w:numId="12">
    <w:abstractNumId w:val="0"/>
  </w:num>
  <w:num w:numId="13">
    <w:abstractNumId w:val="17"/>
  </w:num>
  <w:num w:numId="14">
    <w:abstractNumId w:val="23"/>
  </w:num>
  <w:num w:numId="15">
    <w:abstractNumId w:val="24"/>
  </w:num>
  <w:num w:numId="16">
    <w:abstractNumId w:val="12"/>
  </w:num>
  <w:num w:numId="17">
    <w:abstractNumId w:val="27"/>
  </w:num>
  <w:num w:numId="18">
    <w:abstractNumId w:val="2"/>
  </w:num>
  <w:num w:numId="19">
    <w:abstractNumId w:val="19"/>
  </w:num>
  <w:num w:numId="20">
    <w:abstractNumId w:val="7"/>
  </w:num>
  <w:num w:numId="21">
    <w:abstractNumId w:val="10"/>
  </w:num>
  <w:num w:numId="22">
    <w:abstractNumId w:val="14"/>
  </w:num>
  <w:num w:numId="23">
    <w:abstractNumId w:val="2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1"/>
  </w:num>
  <w:num w:numId="28">
    <w:abstractNumId w:val="6"/>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622D"/>
    <w:rsid w:val="00026819"/>
    <w:rsid w:val="0002728F"/>
    <w:rsid w:val="00027CD8"/>
    <w:rsid w:val="00030972"/>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20"/>
    <w:rsid w:val="00071072"/>
    <w:rsid w:val="000712C4"/>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94E"/>
    <w:rsid w:val="00143EE1"/>
    <w:rsid w:val="001451B1"/>
    <w:rsid w:val="00145DC2"/>
    <w:rsid w:val="0014619B"/>
    <w:rsid w:val="0014667F"/>
    <w:rsid w:val="00146E8E"/>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6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DB0"/>
    <w:rsid w:val="002551A0"/>
    <w:rsid w:val="0025581D"/>
    <w:rsid w:val="00255BF0"/>
    <w:rsid w:val="00255CE8"/>
    <w:rsid w:val="00255F92"/>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170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6BE"/>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F8"/>
    <w:rsid w:val="002F72DA"/>
    <w:rsid w:val="002F7FF6"/>
    <w:rsid w:val="0030017A"/>
    <w:rsid w:val="003002F9"/>
    <w:rsid w:val="00301089"/>
    <w:rsid w:val="0030128C"/>
    <w:rsid w:val="00301AA6"/>
    <w:rsid w:val="00301D6C"/>
    <w:rsid w:val="0030279D"/>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4D1"/>
    <w:rsid w:val="003C1699"/>
    <w:rsid w:val="003C2408"/>
    <w:rsid w:val="003C2834"/>
    <w:rsid w:val="003C2925"/>
    <w:rsid w:val="003C2CC7"/>
    <w:rsid w:val="003C3788"/>
    <w:rsid w:val="003C447D"/>
    <w:rsid w:val="003C49E6"/>
    <w:rsid w:val="003C5463"/>
    <w:rsid w:val="003C60FA"/>
    <w:rsid w:val="003C6BB3"/>
    <w:rsid w:val="003C6CA4"/>
    <w:rsid w:val="003C6E49"/>
    <w:rsid w:val="003C778B"/>
    <w:rsid w:val="003C78B6"/>
    <w:rsid w:val="003C79A7"/>
    <w:rsid w:val="003C7E14"/>
    <w:rsid w:val="003D01A6"/>
    <w:rsid w:val="003D01F4"/>
    <w:rsid w:val="003D04D4"/>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659"/>
    <w:rsid w:val="00423AEC"/>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18A8"/>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DBC"/>
    <w:rsid w:val="00473924"/>
    <w:rsid w:val="00474255"/>
    <w:rsid w:val="00474A34"/>
    <w:rsid w:val="00474EA8"/>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6D9"/>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142"/>
    <w:rsid w:val="005876BD"/>
    <w:rsid w:val="005879EE"/>
    <w:rsid w:val="00590081"/>
    <w:rsid w:val="00590918"/>
    <w:rsid w:val="00591A76"/>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BD6"/>
    <w:rsid w:val="005F5DE8"/>
    <w:rsid w:val="005F6AFD"/>
    <w:rsid w:val="005F6B7D"/>
    <w:rsid w:val="005F6E34"/>
    <w:rsid w:val="005F7562"/>
    <w:rsid w:val="006004FE"/>
    <w:rsid w:val="006017E3"/>
    <w:rsid w:val="00601914"/>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3C73"/>
    <w:rsid w:val="006840BB"/>
    <w:rsid w:val="006844CD"/>
    <w:rsid w:val="00684D22"/>
    <w:rsid w:val="00685557"/>
    <w:rsid w:val="00686365"/>
    <w:rsid w:val="0068651A"/>
    <w:rsid w:val="00687331"/>
    <w:rsid w:val="0068771B"/>
    <w:rsid w:val="00690307"/>
    <w:rsid w:val="00690BD0"/>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A88"/>
    <w:rsid w:val="006A2B35"/>
    <w:rsid w:val="006A2EFE"/>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C5D"/>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6085"/>
    <w:rsid w:val="007662EF"/>
    <w:rsid w:val="007666E8"/>
    <w:rsid w:val="00770162"/>
    <w:rsid w:val="0077075C"/>
    <w:rsid w:val="00771F4C"/>
    <w:rsid w:val="0077214D"/>
    <w:rsid w:val="00772159"/>
    <w:rsid w:val="00772572"/>
    <w:rsid w:val="00772D32"/>
    <w:rsid w:val="00773769"/>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C7"/>
    <w:rsid w:val="007A037B"/>
    <w:rsid w:val="007A049F"/>
    <w:rsid w:val="007A095B"/>
    <w:rsid w:val="007A0A67"/>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C84"/>
    <w:rsid w:val="0087200B"/>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18"/>
    <w:rsid w:val="00AD1227"/>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165"/>
    <w:rsid w:val="00B421B0"/>
    <w:rsid w:val="00B4229E"/>
    <w:rsid w:val="00B43347"/>
    <w:rsid w:val="00B435DA"/>
    <w:rsid w:val="00B43E31"/>
    <w:rsid w:val="00B449A9"/>
    <w:rsid w:val="00B44A60"/>
    <w:rsid w:val="00B44FEF"/>
    <w:rsid w:val="00B45015"/>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6CAB"/>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582"/>
    <w:rsid w:val="00D67A8F"/>
    <w:rsid w:val="00D70678"/>
    <w:rsid w:val="00D70A08"/>
    <w:rsid w:val="00D70C56"/>
    <w:rsid w:val="00D71078"/>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C5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30C5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30C5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75F9B-B3AA-44CC-88CF-3FA6ED5C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2018-01-15T07:08:00Z</dcterms:created>
  <dcterms:modified xsi:type="dcterms:W3CDTF">2018-01-15T08:49:00Z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